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430CF" w14:textId="0FF39026" w:rsidR="00230B0A" w:rsidRDefault="00230B0A" w:rsidP="00230B0A">
      <w:pPr>
        <w:autoSpaceDE w:val="0"/>
        <w:autoSpaceDN w:val="0"/>
        <w:adjustRightInd w:val="0"/>
        <w:spacing w:after="0" w:line="276" w:lineRule="auto"/>
        <w:jc w:val="both"/>
        <w:rPr>
          <w:rFonts w:ascii="Times New Roman" w:hAnsi="Times New Roman" w:cs="Times New Roman"/>
          <w:sz w:val="22"/>
          <w:szCs w:val="22"/>
          <w:lang w:val="en-US"/>
        </w:rPr>
      </w:pPr>
      <w:r w:rsidRPr="00230B0A">
        <w:rPr>
          <w:rFonts w:ascii="Times New Roman" w:hAnsi="Times New Roman" w:cs="Times New Roman"/>
          <w:b/>
          <w:sz w:val="22"/>
          <w:szCs w:val="22"/>
          <w:lang w:val="en-US"/>
        </w:rPr>
        <w:t>Supplementary document 1</w:t>
      </w:r>
      <w:r>
        <w:rPr>
          <w:rFonts w:ascii="Times New Roman" w:hAnsi="Times New Roman" w:cs="Times New Roman"/>
          <w:sz w:val="22"/>
          <w:szCs w:val="22"/>
          <w:lang w:val="en-US"/>
        </w:rPr>
        <w:t xml:space="preserve">. </w:t>
      </w:r>
      <w:r w:rsidRPr="00230B0A">
        <w:rPr>
          <w:rFonts w:ascii="Times New Roman" w:hAnsi="Times New Roman" w:cs="Times New Roman"/>
          <w:sz w:val="22"/>
          <w:szCs w:val="22"/>
          <w:lang w:val="en-US"/>
        </w:rPr>
        <w:t>Detailed methods and results of</w:t>
      </w:r>
      <w:r>
        <w:rPr>
          <w:rFonts w:ascii="Times New Roman" w:hAnsi="Times New Roman" w:cs="Times New Roman"/>
          <w:sz w:val="22"/>
          <w:szCs w:val="22"/>
          <w:lang w:val="en-US"/>
        </w:rPr>
        <w:t xml:space="preserve"> </w:t>
      </w:r>
      <w:r w:rsidRPr="00230B0A">
        <w:rPr>
          <w:rFonts w:ascii="Times New Roman" w:hAnsi="Times New Roman" w:cs="Times New Roman"/>
          <w:sz w:val="22"/>
          <w:szCs w:val="22"/>
          <w:lang w:val="en-US"/>
        </w:rPr>
        <w:t>mtDNA sequencing and Assemble Species by Automatic Partitioning.</w:t>
      </w:r>
      <w:r>
        <w:rPr>
          <w:rFonts w:ascii="Times New Roman" w:hAnsi="Times New Roman" w:cs="Times New Roman"/>
          <w:sz w:val="22"/>
          <w:szCs w:val="22"/>
          <w:lang w:val="en-US"/>
        </w:rPr>
        <w:t xml:space="preserve"> </w:t>
      </w:r>
    </w:p>
    <w:p w14:paraId="0DEDC4DE" w14:textId="77777777" w:rsidR="00230B0A" w:rsidRDefault="00230B0A" w:rsidP="00230B0A">
      <w:pPr>
        <w:autoSpaceDE w:val="0"/>
        <w:autoSpaceDN w:val="0"/>
        <w:adjustRightInd w:val="0"/>
        <w:spacing w:after="0" w:line="276" w:lineRule="auto"/>
        <w:jc w:val="both"/>
        <w:rPr>
          <w:rFonts w:ascii="Times New Roman" w:hAnsi="Times New Roman" w:cs="Times New Roman"/>
          <w:sz w:val="22"/>
          <w:szCs w:val="22"/>
          <w:lang w:val="en-US"/>
        </w:rPr>
      </w:pPr>
    </w:p>
    <w:p w14:paraId="6142E724" w14:textId="4F9672FC" w:rsidR="00024B9C" w:rsidRPr="00230B0A" w:rsidRDefault="00024B9C" w:rsidP="00230B0A">
      <w:pPr>
        <w:autoSpaceDE w:val="0"/>
        <w:autoSpaceDN w:val="0"/>
        <w:adjustRightInd w:val="0"/>
        <w:spacing w:after="0" w:line="276" w:lineRule="auto"/>
        <w:jc w:val="both"/>
        <w:rPr>
          <w:rFonts w:ascii="Times New Roman" w:hAnsi="Times New Roman" w:cs="Times New Roman"/>
          <w:sz w:val="22"/>
          <w:szCs w:val="22"/>
          <w:lang w:val="en-US" w:eastAsia="es-ES"/>
        </w:rPr>
      </w:pPr>
      <w:r w:rsidRPr="00230B0A">
        <w:rPr>
          <w:rFonts w:ascii="Times New Roman" w:hAnsi="Times New Roman" w:cs="Times New Roman"/>
          <w:sz w:val="22"/>
          <w:szCs w:val="22"/>
          <w:lang w:val="en-US"/>
        </w:rPr>
        <w:t xml:space="preserve">We sequenced a fragment of the mitochondrial 16S rRNA of one adult frog from the captive colony (unnumbered specimen at Trier University; GenBank accession number </w:t>
      </w:r>
      <w:r w:rsidR="00664BEA" w:rsidRPr="00664BEA">
        <w:rPr>
          <w:rFonts w:ascii="Times New Roman" w:hAnsi="Times New Roman" w:cs="Times New Roman"/>
          <w:sz w:val="22"/>
          <w:szCs w:val="22"/>
          <w:lang w:val="en-US"/>
        </w:rPr>
        <w:t>PP835395</w:t>
      </w:r>
      <w:r w:rsidRPr="00230B0A">
        <w:rPr>
          <w:rFonts w:ascii="Times New Roman" w:hAnsi="Times New Roman" w:cs="Times New Roman"/>
          <w:sz w:val="22"/>
          <w:szCs w:val="22"/>
          <w:lang w:val="en-US"/>
        </w:rPr>
        <w:t xml:space="preserve">). </w:t>
      </w:r>
      <w:r w:rsidRPr="00230B0A">
        <w:rPr>
          <w:rFonts w:ascii="Times New Roman" w:hAnsi="Times New Roman" w:cs="Times New Roman"/>
          <w:sz w:val="22"/>
          <w:szCs w:val="22"/>
          <w:lang w:val="en-US" w:eastAsia="es-ES"/>
        </w:rPr>
        <w:t xml:space="preserve">DNA was extracted from muscle tissue using the DNeasy Blood and Tissue Kit (Qiagen, Hilden, Germany). For amplification, we used </w:t>
      </w:r>
      <w:r w:rsidRPr="00230B0A">
        <w:rPr>
          <w:rFonts w:ascii="Times New Roman" w:hAnsi="Times New Roman" w:cs="Times New Roman"/>
          <w:sz w:val="22"/>
          <w:szCs w:val="22"/>
          <w:lang w:val="en-US"/>
        </w:rPr>
        <w:t>the primers 16SA-L (5' - CGC CTG TTT ATC AAA AAC AT - 3') and 16SB-H (5' - CCG GTC TGA ACT CAG ATC ACG T - 3') (</w:t>
      </w:r>
      <w:r w:rsidRPr="00230B0A">
        <w:rPr>
          <w:rFonts w:ascii="Times New Roman" w:hAnsi="Times New Roman" w:cs="Times New Roman"/>
          <w:smallCaps/>
          <w:sz w:val="22"/>
          <w:szCs w:val="22"/>
          <w:lang w:val="en-US"/>
        </w:rPr>
        <w:t>Vences</w:t>
      </w:r>
      <w:r w:rsidRPr="00230B0A">
        <w:rPr>
          <w:rFonts w:ascii="Times New Roman" w:hAnsi="Times New Roman" w:cs="Times New Roman"/>
          <w:sz w:val="22"/>
          <w:szCs w:val="22"/>
          <w:lang w:val="en-US"/>
        </w:rPr>
        <w:t xml:space="preserve"> et al. 2005). We performed PCR in 10 µl reactions using TaqMan</w:t>
      </w:r>
      <w:r w:rsidRPr="00230B0A">
        <w:rPr>
          <w:rFonts w:ascii="Times New Roman" w:hAnsi="Times New Roman" w:cs="Times New Roman"/>
          <w:sz w:val="22"/>
          <w:szCs w:val="22"/>
          <w:vertAlign w:val="superscript"/>
          <w:lang w:val="en-US"/>
        </w:rPr>
        <w:t>TM</w:t>
      </w:r>
      <w:r w:rsidRPr="00230B0A">
        <w:rPr>
          <w:rFonts w:ascii="Times New Roman" w:hAnsi="Times New Roman" w:cs="Times New Roman"/>
          <w:sz w:val="22"/>
          <w:szCs w:val="22"/>
          <w:lang w:val="en-US"/>
        </w:rPr>
        <w:t xml:space="preserve"> Multiplex Master Mix (Thermo Fisher Scientific, Waltham, Massachusetts, USA) and purified PCR products using the High Pure PCR Product Purification Kit (Roche, Mannheim, Germany). Purified amplicons were sequenced at Macrogene Europe (Amsterdam, Netherlands).</w:t>
      </w:r>
      <w:r w:rsidRPr="00230B0A">
        <w:rPr>
          <w:rFonts w:ascii="Times New Roman" w:hAnsi="Times New Roman" w:cs="Times New Roman"/>
          <w:sz w:val="22"/>
          <w:szCs w:val="22"/>
          <w:lang w:val="en-US" w:eastAsia="es-ES"/>
        </w:rPr>
        <w:t xml:space="preserve"> Obtained sequences were edited and aligned with sequences downloaded from GenBank using </w:t>
      </w:r>
      <w:r w:rsidRPr="00230B0A">
        <w:rPr>
          <w:rFonts w:ascii="Times New Roman" w:hAnsi="Times New Roman" w:cs="Times New Roman"/>
          <w:caps/>
          <w:sz w:val="22"/>
          <w:szCs w:val="22"/>
          <w:lang w:val="en-US" w:eastAsia="es-ES"/>
        </w:rPr>
        <w:t>MEGA 11</w:t>
      </w:r>
      <w:r w:rsidRPr="00230B0A">
        <w:rPr>
          <w:rFonts w:ascii="Times New Roman" w:hAnsi="Times New Roman" w:cs="Times New Roman"/>
          <w:sz w:val="22"/>
          <w:szCs w:val="22"/>
          <w:lang w:val="en-US" w:eastAsia="es-ES"/>
        </w:rPr>
        <w:t xml:space="preserve">. </w:t>
      </w:r>
    </w:p>
    <w:p w14:paraId="5EAA3528" w14:textId="77777777" w:rsidR="00024B9C" w:rsidRPr="00230B0A" w:rsidRDefault="00024B9C" w:rsidP="00024B9C">
      <w:pPr>
        <w:autoSpaceDE w:val="0"/>
        <w:autoSpaceDN w:val="0"/>
        <w:adjustRightInd w:val="0"/>
        <w:spacing w:after="0" w:line="276" w:lineRule="auto"/>
        <w:ind w:firstLine="426"/>
        <w:jc w:val="both"/>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The final alignment contained 529 positions. To test if both Ecuadorian and Peruvian specimens morphologically allocable to </w:t>
      </w:r>
      <w:r w:rsidRPr="00230B0A">
        <w:rPr>
          <w:rFonts w:ascii="Times New Roman" w:hAnsi="Times New Roman" w:cs="Times New Roman"/>
          <w:i/>
          <w:sz w:val="22"/>
          <w:szCs w:val="22"/>
          <w:lang w:val="en-US" w:eastAsia="es-ES"/>
        </w:rPr>
        <w:t>Hyloxalus nexipus</w:t>
      </w:r>
      <w:r w:rsidRPr="00230B0A">
        <w:rPr>
          <w:rFonts w:ascii="Times New Roman" w:hAnsi="Times New Roman" w:cs="Times New Roman"/>
          <w:sz w:val="22"/>
          <w:szCs w:val="22"/>
          <w:lang w:val="en-US" w:eastAsia="es-ES"/>
        </w:rPr>
        <w:t xml:space="preserve"> comprise the same taxon, we applied the molecular-based species delimitation method Assemble Species by Automatic Partitioning (ASAP; </w:t>
      </w:r>
      <w:r w:rsidRPr="00230B0A">
        <w:rPr>
          <w:rFonts w:ascii="Times New Roman" w:hAnsi="Times New Roman" w:cs="Times New Roman"/>
          <w:smallCaps/>
          <w:sz w:val="22"/>
          <w:szCs w:val="22"/>
          <w:lang w:val="en-US" w:eastAsia="es-ES"/>
        </w:rPr>
        <w:t>Puillandre</w:t>
      </w:r>
      <w:r w:rsidRPr="00230B0A">
        <w:rPr>
          <w:rFonts w:ascii="Times New Roman" w:hAnsi="Times New Roman" w:cs="Times New Roman"/>
          <w:sz w:val="22"/>
          <w:szCs w:val="22"/>
          <w:lang w:val="en-US" w:eastAsia="es-ES"/>
        </w:rPr>
        <w:t xml:space="preserve"> et al. 2021). For this purpose, we obtained data from GenBank for 15 </w:t>
      </w:r>
      <w:r w:rsidRPr="00230B0A">
        <w:rPr>
          <w:rFonts w:ascii="Times New Roman" w:hAnsi="Times New Roman" w:cs="Times New Roman"/>
          <w:i/>
          <w:sz w:val="22"/>
          <w:szCs w:val="22"/>
          <w:lang w:val="en-US" w:eastAsia="es-ES"/>
        </w:rPr>
        <w:t>Hyloxalus</w:t>
      </w:r>
      <w:r w:rsidRPr="00230B0A">
        <w:rPr>
          <w:rFonts w:ascii="Times New Roman" w:hAnsi="Times New Roman" w:cs="Times New Roman"/>
          <w:sz w:val="22"/>
          <w:szCs w:val="22"/>
          <w:lang w:val="en-US" w:eastAsia="es-ES"/>
        </w:rPr>
        <w:t xml:space="preserve"> samples and dendrobatid outgroups (Table S1). We ran ASAP directly on the web server (https://bioinfo.mnhn.fr/abi/public/asap/asapweb.html; 8 June 2023) using a simple distance model and default parameters. Our sequence was nested within available sequences of </w:t>
      </w:r>
      <w:r w:rsidRPr="00230B0A">
        <w:rPr>
          <w:rFonts w:ascii="Times New Roman" w:hAnsi="Times New Roman" w:cs="Times New Roman"/>
          <w:i/>
          <w:sz w:val="22"/>
          <w:szCs w:val="22"/>
          <w:lang w:val="en-US" w:eastAsia="es-ES"/>
        </w:rPr>
        <w:t>H. nexipus</w:t>
      </w:r>
      <w:r w:rsidRPr="00230B0A">
        <w:rPr>
          <w:rFonts w:ascii="Times New Roman" w:hAnsi="Times New Roman" w:cs="Times New Roman"/>
          <w:sz w:val="22"/>
          <w:szCs w:val="22"/>
          <w:lang w:val="en-US" w:eastAsia="es-ES"/>
        </w:rPr>
        <w:t xml:space="preserve"> with both all Ecuadorian and Peruvian material supported as a single taxon in ASAP. </w:t>
      </w:r>
    </w:p>
    <w:p w14:paraId="42C61AA5" w14:textId="77777777" w:rsidR="00024B9C" w:rsidRPr="00230B0A" w:rsidRDefault="00024B9C" w:rsidP="00024B9C">
      <w:pPr>
        <w:autoSpaceDE w:val="0"/>
        <w:autoSpaceDN w:val="0"/>
        <w:adjustRightInd w:val="0"/>
        <w:spacing w:after="0" w:line="360" w:lineRule="auto"/>
        <w:jc w:val="both"/>
        <w:rPr>
          <w:rFonts w:ascii="Times New Roman" w:hAnsi="Times New Roman" w:cs="Times New Roman"/>
          <w:sz w:val="22"/>
          <w:szCs w:val="22"/>
          <w:lang w:val="en-US" w:eastAsia="es-ES"/>
        </w:rPr>
      </w:pPr>
    </w:p>
    <w:p w14:paraId="44F900FC" w14:textId="77777777" w:rsidR="00024B9C" w:rsidRPr="00230B0A" w:rsidRDefault="00024B9C" w:rsidP="00024B9C">
      <w:pPr>
        <w:spacing w:after="0" w:line="360" w:lineRule="auto"/>
        <w:rPr>
          <w:rFonts w:ascii="Times New Roman" w:hAnsi="Times New Roman" w:cs="Times New Roman"/>
          <w:sz w:val="22"/>
          <w:szCs w:val="22"/>
          <w:lang w:val="en-US" w:eastAsia="es-ES"/>
        </w:rPr>
      </w:pPr>
      <w:r w:rsidRPr="00230B0A">
        <w:rPr>
          <w:rFonts w:ascii="Times New Roman" w:hAnsi="Times New Roman" w:cs="Times New Roman"/>
          <w:b/>
          <w:sz w:val="22"/>
          <w:szCs w:val="22"/>
          <w:lang w:val="en-US" w:eastAsia="es-ES"/>
        </w:rPr>
        <w:t>Table S1.</w:t>
      </w:r>
      <w:r w:rsidRPr="00230B0A">
        <w:rPr>
          <w:rFonts w:ascii="Times New Roman" w:hAnsi="Times New Roman" w:cs="Times New Roman"/>
          <w:sz w:val="22"/>
          <w:szCs w:val="22"/>
          <w:lang w:val="en-US" w:eastAsia="es-ES"/>
        </w:rPr>
        <w:t xml:space="preserve"> GenBank samples and their accession numbers used in this study.</w:t>
      </w:r>
    </w:p>
    <w:tbl>
      <w:tblPr>
        <w:tblStyle w:val="Tabellenraster"/>
        <w:tblW w:w="0" w:type="auto"/>
        <w:tblLook w:val="04A0" w:firstRow="1" w:lastRow="0" w:firstColumn="1" w:lastColumn="0" w:noHBand="0" w:noVBand="1"/>
      </w:tblPr>
      <w:tblGrid>
        <w:gridCol w:w="5529"/>
        <w:gridCol w:w="3533"/>
      </w:tblGrid>
      <w:tr w:rsidR="00024B9C" w:rsidRPr="00230B0A" w14:paraId="0C528B88" w14:textId="77777777" w:rsidTr="00024B9C">
        <w:tc>
          <w:tcPr>
            <w:tcW w:w="5529" w:type="dxa"/>
            <w:tcBorders>
              <w:top w:val="single" w:sz="4" w:space="0" w:color="auto"/>
              <w:left w:val="nil"/>
              <w:bottom w:val="single" w:sz="4" w:space="0" w:color="auto"/>
              <w:right w:val="nil"/>
            </w:tcBorders>
            <w:shd w:val="clear" w:color="auto" w:fill="C5E0B3" w:themeFill="accent6" w:themeFillTint="66"/>
          </w:tcPr>
          <w:p w14:paraId="1FA7A39B"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Sequence name as in Figure S1</w:t>
            </w:r>
          </w:p>
        </w:tc>
        <w:tc>
          <w:tcPr>
            <w:tcW w:w="3533" w:type="dxa"/>
            <w:tcBorders>
              <w:top w:val="single" w:sz="4" w:space="0" w:color="auto"/>
              <w:left w:val="nil"/>
              <w:bottom w:val="single" w:sz="4" w:space="0" w:color="auto"/>
              <w:right w:val="nil"/>
            </w:tcBorders>
            <w:shd w:val="clear" w:color="auto" w:fill="C5E0B3" w:themeFill="accent6" w:themeFillTint="66"/>
          </w:tcPr>
          <w:p w14:paraId="7D3C45E6"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GenBank accession code</w:t>
            </w:r>
          </w:p>
        </w:tc>
      </w:tr>
      <w:tr w:rsidR="00024B9C" w:rsidRPr="00230B0A" w14:paraId="588F0EE4" w14:textId="77777777" w:rsidTr="007527F8">
        <w:tc>
          <w:tcPr>
            <w:tcW w:w="5529" w:type="dxa"/>
            <w:tcBorders>
              <w:top w:val="single" w:sz="4" w:space="0" w:color="auto"/>
              <w:left w:val="nil"/>
              <w:bottom w:val="nil"/>
              <w:right w:val="nil"/>
            </w:tcBorders>
          </w:tcPr>
          <w:p w14:paraId="55BFA75D" w14:textId="77777777" w:rsidR="00024B9C" w:rsidRPr="00230B0A" w:rsidRDefault="00024B9C" w:rsidP="00024B9C">
            <w:pPr>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Epipedobates_anthonyi</w:t>
            </w:r>
          </w:p>
        </w:tc>
        <w:tc>
          <w:tcPr>
            <w:tcW w:w="3533" w:type="dxa"/>
            <w:tcBorders>
              <w:top w:val="single" w:sz="4" w:space="0" w:color="auto"/>
              <w:left w:val="nil"/>
              <w:bottom w:val="nil"/>
              <w:right w:val="nil"/>
            </w:tcBorders>
          </w:tcPr>
          <w:p w14:paraId="34847526"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KY407884.1</w:t>
            </w:r>
          </w:p>
        </w:tc>
      </w:tr>
      <w:tr w:rsidR="00024B9C" w:rsidRPr="00230B0A" w14:paraId="5DC9C8E8" w14:textId="77777777" w:rsidTr="007527F8">
        <w:tc>
          <w:tcPr>
            <w:tcW w:w="5529" w:type="dxa"/>
            <w:tcBorders>
              <w:top w:val="nil"/>
              <w:left w:val="nil"/>
              <w:bottom w:val="single" w:sz="4" w:space="0" w:color="auto"/>
              <w:right w:val="nil"/>
            </w:tcBorders>
          </w:tcPr>
          <w:p w14:paraId="033B23BD" w14:textId="77777777" w:rsidR="00024B9C" w:rsidRPr="00230B0A" w:rsidRDefault="00024B9C" w:rsidP="00024B9C">
            <w:pPr>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Phyllobates_terribilis</w:t>
            </w:r>
          </w:p>
        </w:tc>
        <w:tc>
          <w:tcPr>
            <w:tcW w:w="3533" w:type="dxa"/>
            <w:tcBorders>
              <w:top w:val="nil"/>
              <w:left w:val="nil"/>
              <w:bottom w:val="single" w:sz="4" w:space="0" w:color="auto"/>
              <w:right w:val="nil"/>
            </w:tcBorders>
          </w:tcPr>
          <w:p w14:paraId="0ED6B426"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EU342639.1</w:t>
            </w:r>
          </w:p>
        </w:tc>
      </w:tr>
      <w:tr w:rsidR="00024B9C" w:rsidRPr="00230B0A" w14:paraId="44A9D56D" w14:textId="77777777" w:rsidTr="007527F8">
        <w:tc>
          <w:tcPr>
            <w:tcW w:w="5529" w:type="dxa"/>
            <w:tcBorders>
              <w:top w:val="single" w:sz="4" w:space="0" w:color="auto"/>
              <w:left w:val="nil"/>
              <w:bottom w:val="nil"/>
              <w:right w:val="nil"/>
            </w:tcBorders>
          </w:tcPr>
          <w:p w14:paraId="212D587B" w14:textId="77777777" w:rsidR="00024B9C" w:rsidRPr="00230B0A" w:rsidRDefault="00024B9C" w:rsidP="00024B9C">
            <w:pPr>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Hyloxalus_yasuni</w:t>
            </w:r>
          </w:p>
        </w:tc>
        <w:tc>
          <w:tcPr>
            <w:tcW w:w="3533" w:type="dxa"/>
            <w:tcBorders>
              <w:top w:val="single" w:sz="4" w:space="0" w:color="auto"/>
              <w:left w:val="nil"/>
              <w:bottom w:val="nil"/>
              <w:right w:val="nil"/>
            </w:tcBorders>
          </w:tcPr>
          <w:p w14:paraId="63A8253F"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MF624236.1</w:t>
            </w:r>
          </w:p>
        </w:tc>
      </w:tr>
      <w:tr w:rsidR="00024B9C" w:rsidRPr="00230B0A" w14:paraId="25B4ABC9" w14:textId="77777777" w:rsidTr="007527F8">
        <w:tc>
          <w:tcPr>
            <w:tcW w:w="5529" w:type="dxa"/>
            <w:tcBorders>
              <w:top w:val="nil"/>
              <w:left w:val="nil"/>
              <w:bottom w:val="nil"/>
              <w:right w:val="nil"/>
            </w:tcBorders>
          </w:tcPr>
          <w:p w14:paraId="426D93E2" w14:textId="77777777" w:rsidR="00024B9C" w:rsidRPr="00230B0A" w:rsidRDefault="00024B9C" w:rsidP="00024B9C">
            <w:pPr>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Hyloxalus_sauli</w:t>
            </w:r>
          </w:p>
        </w:tc>
        <w:tc>
          <w:tcPr>
            <w:tcW w:w="3533" w:type="dxa"/>
            <w:tcBorders>
              <w:top w:val="nil"/>
              <w:left w:val="nil"/>
              <w:bottom w:val="nil"/>
              <w:right w:val="nil"/>
            </w:tcBorders>
          </w:tcPr>
          <w:p w14:paraId="00CF246A"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EU342696.1</w:t>
            </w:r>
          </w:p>
        </w:tc>
      </w:tr>
      <w:tr w:rsidR="00024B9C" w:rsidRPr="00230B0A" w14:paraId="73162E89" w14:textId="77777777" w:rsidTr="007527F8">
        <w:tc>
          <w:tcPr>
            <w:tcW w:w="5529" w:type="dxa"/>
            <w:tcBorders>
              <w:top w:val="nil"/>
              <w:left w:val="nil"/>
              <w:bottom w:val="nil"/>
              <w:right w:val="nil"/>
            </w:tcBorders>
          </w:tcPr>
          <w:p w14:paraId="1F2EF71E" w14:textId="77777777" w:rsidR="00024B9C" w:rsidRPr="00230B0A" w:rsidRDefault="00024B9C" w:rsidP="00024B9C">
            <w:pPr>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Hyloxalus_maculosus</w:t>
            </w:r>
          </w:p>
        </w:tc>
        <w:tc>
          <w:tcPr>
            <w:tcW w:w="3533" w:type="dxa"/>
            <w:tcBorders>
              <w:top w:val="nil"/>
              <w:left w:val="nil"/>
              <w:bottom w:val="nil"/>
              <w:right w:val="nil"/>
            </w:tcBorders>
          </w:tcPr>
          <w:p w14:paraId="67CB089C"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HQ286384.1</w:t>
            </w:r>
          </w:p>
        </w:tc>
      </w:tr>
      <w:tr w:rsidR="00024B9C" w:rsidRPr="00230B0A" w14:paraId="10C053C3" w14:textId="77777777" w:rsidTr="007527F8">
        <w:tc>
          <w:tcPr>
            <w:tcW w:w="5529" w:type="dxa"/>
            <w:tcBorders>
              <w:top w:val="nil"/>
              <w:left w:val="nil"/>
              <w:bottom w:val="nil"/>
              <w:right w:val="nil"/>
            </w:tcBorders>
          </w:tcPr>
          <w:p w14:paraId="35042878"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_road_Tarapoto_Yurimaguas</w:t>
            </w:r>
          </w:p>
        </w:tc>
        <w:tc>
          <w:tcPr>
            <w:tcW w:w="3533" w:type="dxa"/>
            <w:tcBorders>
              <w:top w:val="nil"/>
              <w:left w:val="nil"/>
              <w:bottom w:val="nil"/>
              <w:right w:val="nil"/>
            </w:tcBorders>
          </w:tcPr>
          <w:p w14:paraId="7B91503E" w14:textId="14112A09"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this study; </w:t>
            </w:r>
            <w:r w:rsidR="00664BEA" w:rsidRPr="00664BEA">
              <w:rPr>
                <w:rFonts w:ascii="Times New Roman" w:hAnsi="Times New Roman" w:cs="Times New Roman"/>
                <w:sz w:val="22"/>
                <w:szCs w:val="22"/>
                <w:lang w:val="en-US" w:eastAsia="es-ES"/>
              </w:rPr>
              <w:t>PP835395</w:t>
            </w:r>
          </w:p>
        </w:tc>
      </w:tr>
      <w:tr w:rsidR="00024B9C" w:rsidRPr="00230B0A" w14:paraId="19F20229" w14:textId="77777777" w:rsidTr="007527F8">
        <w:tc>
          <w:tcPr>
            <w:tcW w:w="5529" w:type="dxa"/>
            <w:tcBorders>
              <w:top w:val="nil"/>
              <w:left w:val="nil"/>
              <w:bottom w:val="nil"/>
              <w:right w:val="nil"/>
            </w:tcBorders>
          </w:tcPr>
          <w:p w14:paraId="3D5A0F6B" w14:textId="77777777" w:rsidR="00024B9C" w:rsidRPr="00230B0A" w:rsidRDefault="00024B9C" w:rsidP="00024B9C">
            <w:pPr>
              <w:rPr>
                <w:rFonts w:ascii="Times New Roman" w:hAnsi="Times New Roman" w:cs="Times New Roman"/>
                <w:sz w:val="22"/>
                <w:szCs w:val="22"/>
                <w:lang w:val="es-CO" w:eastAsia="es-ES"/>
              </w:rPr>
            </w:pPr>
            <w:r w:rsidRPr="00230B0A">
              <w:rPr>
                <w:rFonts w:ascii="Times New Roman" w:hAnsi="Times New Roman" w:cs="Times New Roman"/>
                <w:i/>
                <w:sz w:val="22"/>
                <w:szCs w:val="22"/>
                <w:lang w:val="es-CO" w:eastAsia="es-ES"/>
              </w:rPr>
              <w:t>Hyloxalus_nexipus</w:t>
            </w:r>
            <w:r w:rsidRPr="00230B0A">
              <w:rPr>
                <w:rFonts w:ascii="Times New Roman" w:hAnsi="Times New Roman" w:cs="Times New Roman"/>
                <w:sz w:val="22"/>
                <w:szCs w:val="22"/>
                <w:lang w:val="es-CO" w:eastAsia="es-ES"/>
              </w:rPr>
              <w:t>_Cataratas_Ahuashiyacu_A</w:t>
            </w:r>
          </w:p>
        </w:tc>
        <w:tc>
          <w:tcPr>
            <w:tcW w:w="3533" w:type="dxa"/>
            <w:tcBorders>
              <w:top w:val="nil"/>
              <w:left w:val="nil"/>
              <w:bottom w:val="nil"/>
              <w:right w:val="nil"/>
            </w:tcBorders>
          </w:tcPr>
          <w:p w14:paraId="430E62D3"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DQ502016.1</w:t>
            </w:r>
          </w:p>
        </w:tc>
      </w:tr>
      <w:tr w:rsidR="00024B9C" w:rsidRPr="00230B0A" w14:paraId="4D37BBEF" w14:textId="77777777" w:rsidTr="007527F8">
        <w:tc>
          <w:tcPr>
            <w:tcW w:w="5529" w:type="dxa"/>
            <w:tcBorders>
              <w:top w:val="nil"/>
              <w:left w:val="nil"/>
              <w:bottom w:val="nil"/>
              <w:right w:val="nil"/>
            </w:tcBorders>
          </w:tcPr>
          <w:p w14:paraId="744999A3" w14:textId="77777777" w:rsidR="00024B9C" w:rsidRPr="00230B0A" w:rsidRDefault="00024B9C" w:rsidP="00024B9C">
            <w:pPr>
              <w:rPr>
                <w:rFonts w:ascii="Times New Roman" w:hAnsi="Times New Roman" w:cs="Times New Roman"/>
                <w:sz w:val="22"/>
                <w:szCs w:val="22"/>
                <w:lang w:val="es-CO" w:eastAsia="es-ES"/>
              </w:rPr>
            </w:pPr>
            <w:r w:rsidRPr="00230B0A">
              <w:rPr>
                <w:rFonts w:ascii="Times New Roman" w:hAnsi="Times New Roman" w:cs="Times New Roman"/>
                <w:i/>
                <w:sz w:val="22"/>
                <w:szCs w:val="22"/>
                <w:lang w:val="es-CO" w:eastAsia="es-ES"/>
              </w:rPr>
              <w:t>Hyloxalus_nexipus</w:t>
            </w:r>
            <w:r w:rsidRPr="00230B0A">
              <w:rPr>
                <w:rFonts w:ascii="Times New Roman" w:hAnsi="Times New Roman" w:cs="Times New Roman"/>
                <w:sz w:val="22"/>
                <w:szCs w:val="22"/>
                <w:lang w:val="es-CO" w:eastAsia="es-ES"/>
              </w:rPr>
              <w:t>_Cataratas_Ahuashiyacu_B</w:t>
            </w:r>
          </w:p>
        </w:tc>
        <w:tc>
          <w:tcPr>
            <w:tcW w:w="3533" w:type="dxa"/>
            <w:tcBorders>
              <w:top w:val="nil"/>
              <w:left w:val="nil"/>
              <w:bottom w:val="nil"/>
              <w:right w:val="nil"/>
            </w:tcBorders>
          </w:tcPr>
          <w:p w14:paraId="4697EBA4"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EU342712.1</w:t>
            </w:r>
          </w:p>
        </w:tc>
      </w:tr>
      <w:tr w:rsidR="00024B9C" w:rsidRPr="00230B0A" w14:paraId="1A93E529" w14:textId="77777777" w:rsidTr="007527F8">
        <w:tc>
          <w:tcPr>
            <w:tcW w:w="5529" w:type="dxa"/>
            <w:tcBorders>
              <w:top w:val="nil"/>
              <w:left w:val="nil"/>
              <w:bottom w:val="nil"/>
              <w:right w:val="nil"/>
            </w:tcBorders>
          </w:tcPr>
          <w:p w14:paraId="6E3192FE" w14:textId="77777777" w:rsidR="00024B9C" w:rsidRPr="00230B0A" w:rsidRDefault="00024B9C" w:rsidP="00024B9C">
            <w:pPr>
              <w:rPr>
                <w:rFonts w:ascii="Times New Roman" w:hAnsi="Times New Roman" w:cs="Times New Roman"/>
                <w:sz w:val="22"/>
                <w:szCs w:val="22"/>
                <w:lang w:val="es-CO" w:eastAsia="es-ES"/>
              </w:rPr>
            </w:pPr>
            <w:r w:rsidRPr="00230B0A">
              <w:rPr>
                <w:rFonts w:ascii="Times New Roman" w:hAnsi="Times New Roman" w:cs="Times New Roman"/>
                <w:i/>
                <w:sz w:val="22"/>
                <w:szCs w:val="22"/>
                <w:lang w:val="es-CO" w:eastAsia="es-ES"/>
              </w:rPr>
              <w:t>Hyloxalus_nexipus</w:t>
            </w:r>
            <w:r w:rsidRPr="00230B0A">
              <w:rPr>
                <w:rFonts w:ascii="Times New Roman" w:hAnsi="Times New Roman" w:cs="Times New Roman"/>
                <w:sz w:val="22"/>
                <w:szCs w:val="22"/>
                <w:lang w:val="es-CO" w:eastAsia="es-ES"/>
              </w:rPr>
              <w:t>_Cataratas_Ahuashiyacu_C</w:t>
            </w:r>
          </w:p>
        </w:tc>
        <w:tc>
          <w:tcPr>
            <w:tcW w:w="3533" w:type="dxa"/>
            <w:tcBorders>
              <w:top w:val="nil"/>
              <w:left w:val="nil"/>
              <w:bottom w:val="nil"/>
              <w:right w:val="nil"/>
            </w:tcBorders>
          </w:tcPr>
          <w:p w14:paraId="7EE10BF0"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EU342713.1</w:t>
            </w:r>
          </w:p>
        </w:tc>
      </w:tr>
      <w:tr w:rsidR="00024B9C" w:rsidRPr="00230B0A" w14:paraId="2FB186CF" w14:textId="77777777" w:rsidTr="007527F8">
        <w:tc>
          <w:tcPr>
            <w:tcW w:w="5529" w:type="dxa"/>
            <w:tcBorders>
              <w:top w:val="nil"/>
              <w:left w:val="nil"/>
              <w:bottom w:val="nil"/>
              <w:right w:val="nil"/>
            </w:tcBorders>
          </w:tcPr>
          <w:p w14:paraId="36CB09D2"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_Tarapoto</w:t>
            </w:r>
          </w:p>
        </w:tc>
        <w:tc>
          <w:tcPr>
            <w:tcW w:w="3533" w:type="dxa"/>
            <w:tcBorders>
              <w:top w:val="nil"/>
              <w:left w:val="nil"/>
              <w:bottom w:val="nil"/>
              <w:right w:val="nil"/>
            </w:tcBorders>
          </w:tcPr>
          <w:p w14:paraId="26449269"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EU342714.1</w:t>
            </w:r>
          </w:p>
        </w:tc>
      </w:tr>
      <w:tr w:rsidR="00024B9C" w:rsidRPr="00230B0A" w14:paraId="622CF764" w14:textId="77777777" w:rsidTr="007527F8">
        <w:tc>
          <w:tcPr>
            <w:tcW w:w="5529" w:type="dxa"/>
            <w:tcBorders>
              <w:top w:val="nil"/>
              <w:left w:val="nil"/>
              <w:bottom w:val="nil"/>
              <w:right w:val="nil"/>
            </w:tcBorders>
          </w:tcPr>
          <w:p w14:paraId="488D83AC"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_6km_ESE_Shapaja</w:t>
            </w:r>
          </w:p>
        </w:tc>
        <w:tc>
          <w:tcPr>
            <w:tcW w:w="3533" w:type="dxa"/>
            <w:tcBorders>
              <w:top w:val="nil"/>
              <w:left w:val="nil"/>
              <w:bottom w:val="nil"/>
              <w:right w:val="nil"/>
            </w:tcBorders>
          </w:tcPr>
          <w:p w14:paraId="78013A78"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EU342711.1</w:t>
            </w:r>
          </w:p>
        </w:tc>
      </w:tr>
      <w:tr w:rsidR="00024B9C" w:rsidRPr="00230B0A" w14:paraId="08D8341C" w14:textId="77777777" w:rsidTr="007527F8">
        <w:tc>
          <w:tcPr>
            <w:tcW w:w="5529" w:type="dxa"/>
            <w:tcBorders>
              <w:top w:val="nil"/>
              <w:left w:val="nil"/>
              <w:bottom w:val="nil"/>
              <w:right w:val="nil"/>
            </w:tcBorders>
          </w:tcPr>
          <w:p w14:paraId="721BA372"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_EC_Indanza</w:t>
            </w:r>
          </w:p>
        </w:tc>
        <w:tc>
          <w:tcPr>
            <w:tcW w:w="3533" w:type="dxa"/>
            <w:tcBorders>
              <w:top w:val="nil"/>
              <w:left w:val="nil"/>
              <w:bottom w:val="nil"/>
              <w:right w:val="nil"/>
            </w:tcBorders>
          </w:tcPr>
          <w:p w14:paraId="295A50BD"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EU342709.1</w:t>
            </w:r>
          </w:p>
        </w:tc>
      </w:tr>
      <w:tr w:rsidR="00024B9C" w:rsidRPr="00230B0A" w14:paraId="5DC75364" w14:textId="77777777" w:rsidTr="007527F8">
        <w:tc>
          <w:tcPr>
            <w:tcW w:w="5529" w:type="dxa"/>
            <w:tcBorders>
              <w:top w:val="nil"/>
              <w:left w:val="nil"/>
              <w:bottom w:val="nil"/>
              <w:right w:val="nil"/>
            </w:tcBorders>
          </w:tcPr>
          <w:p w14:paraId="6953DAA7"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_EC_Mendez</w:t>
            </w:r>
          </w:p>
        </w:tc>
        <w:tc>
          <w:tcPr>
            <w:tcW w:w="3533" w:type="dxa"/>
            <w:tcBorders>
              <w:top w:val="nil"/>
              <w:left w:val="nil"/>
              <w:bottom w:val="nil"/>
              <w:right w:val="nil"/>
            </w:tcBorders>
          </w:tcPr>
          <w:p w14:paraId="50F8399E"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EU342710.1</w:t>
            </w:r>
          </w:p>
        </w:tc>
      </w:tr>
      <w:tr w:rsidR="00024B9C" w:rsidRPr="00230B0A" w14:paraId="4F84DF72" w14:textId="77777777" w:rsidTr="007527F8">
        <w:tc>
          <w:tcPr>
            <w:tcW w:w="5529" w:type="dxa"/>
            <w:tcBorders>
              <w:top w:val="nil"/>
              <w:left w:val="nil"/>
              <w:bottom w:val="nil"/>
              <w:right w:val="nil"/>
            </w:tcBorders>
          </w:tcPr>
          <w:p w14:paraId="42D6F9DF" w14:textId="77777777" w:rsidR="00024B9C" w:rsidRPr="00230B0A" w:rsidRDefault="00024B9C" w:rsidP="00024B9C">
            <w:pPr>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Hyloxalus_vertebralis</w:t>
            </w:r>
          </w:p>
        </w:tc>
        <w:tc>
          <w:tcPr>
            <w:tcW w:w="3533" w:type="dxa"/>
            <w:tcBorders>
              <w:top w:val="nil"/>
              <w:left w:val="nil"/>
              <w:bottom w:val="nil"/>
              <w:right w:val="nil"/>
            </w:tcBorders>
          </w:tcPr>
          <w:p w14:paraId="4C3CB1FC"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AY364564.1</w:t>
            </w:r>
          </w:p>
        </w:tc>
      </w:tr>
      <w:tr w:rsidR="00024B9C" w:rsidRPr="00230B0A" w14:paraId="2CF669EE" w14:textId="77777777" w:rsidTr="007527F8">
        <w:tc>
          <w:tcPr>
            <w:tcW w:w="5529" w:type="dxa"/>
            <w:tcBorders>
              <w:top w:val="nil"/>
              <w:left w:val="nil"/>
              <w:bottom w:val="nil"/>
              <w:right w:val="nil"/>
            </w:tcBorders>
          </w:tcPr>
          <w:p w14:paraId="377CFC85"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Hyloxalus_pulchellus</w:t>
            </w:r>
            <w:r w:rsidRPr="00230B0A">
              <w:rPr>
                <w:rFonts w:ascii="Times New Roman" w:hAnsi="Times New Roman" w:cs="Times New Roman"/>
                <w:sz w:val="22"/>
                <w:szCs w:val="22"/>
                <w:lang w:val="en-US" w:eastAsia="es-ES"/>
              </w:rPr>
              <w:t>_Yanuyaco</w:t>
            </w:r>
          </w:p>
        </w:tc>
        <w:tc>
          <w:tcPr>
            <w:tcW w:w="3533" w:type="dxa"/>
            <w:tcBorders>
              <w:top w:val="nil"/>
              <w:left w:val="nil"/>
              <w:bottom w:val="nil"/>
              <w:right w:val="nil"/>
            </w:tcBorders>
          </w:tcPr>
          <w:p w14:paraId="50F04791"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EU342722.1</w:t>
            </w:r>
          </w:p>
        </w:tc>
      </w:tr>
      <w:tr w:rsidR="00024B9C" w:rsidRPr="00230B0A" w14:paraId="65D7C55C" w14:textId="77777777" w:rsidTr="007527F8">
        <w:tc>
          <w:tcPr>
            <w:tcW w:w="5529" w:type="dxa"/>
            <w:tcBorders>
              <w:top w:val="nil"/>
              <w:left w:val="nil"/>
              <w:bottom w:val="nil"/>
              <w:right w:val="nil"/>
            </w:tcBorders>
          </w:tcPr>
          <w:p w14:paraId="044AAAA7"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Hyloxalus_pulchellus</w:t>
            </w:r>
            <w:r w:rsidRPr="00230B0A">
              <w:rPr>
                <w:rFonts w:ascii="Times New Roman" w:hAnsi="Times New Roman" w:cs="Times New Roman"/>
                <w:sz w:val="22"/>
                <w:szCs w:val="22"/>
                <w:lang w:val="en-US" w:eastAsia="es-ES"/>
              </w:rPr>
              <w:t>_Rio_Azuela</w:t>
            </w:r>
          </w:p>
        </w:tc>
        <w:tc>
          <w:tcPr>
            <w:tcW w:w="3533" w:type="dxa"/>
            <w:tcBorders>
              <w:top w:val="nil"/>
              <w:left w:val="nil"/>
              <w:bottom w:val="nil"/>
              <w:right w:val="nil"/>
            </w:tcBorders>
          </w:tcPr>
          <w:p w14:paraId="3F817E51"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EU342720.1</w:t>
            </w:r>
          </w:p>
        </w:tc>
      </w:tr>
      <w:tr w:rsidR="00024B9C" w:rsidRPr="00230B0A" w14:paraId="6155F19B" w14:textId="77777777" w:rsidTr="007527F8">
        <w:tc>
          <w:tcPr>
            <w:tcW w:w="5529" w:type="dxa"/>
            <w:tcBorders>
              <w:top w:val="nil"/>
              <w:left w:val="nil"/>
              <w:bottom w:val="nil"/>
              <w:right w:val="nil"/>
            </w:tcBorders>
          </w:tcPr>
          <w:p w14:paraId="21BB55C2" w14:textId="77777777" w:rsidR="00024B9C" w:rsidRPr="00230B0A" w:rsidRDefault="00024B9C" w:rsidP="00024B9C">
            <w:pPr>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Hyloxalus_toachi</w:t>
            </w:r>
          </w:p>
        </w:tc>
        <w:tc>
          <w:tcPr>
            <w:tcW w:w="3533" w:type="dxa"/>
            <w:tcBorders>
              <w:top w:val="nil"/>
              <w:left w:val="nil"/>
              <w:bottom w:val="nil"/>
              <w:right w:val="nil"/>
            </w:tcBorders>
          </w:tcPr>
          <w:p w14:paraId="2AD5A634"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EU342744.1</w:t>
            </w:r>
          </w:p>
        </w:tc>
      </w:tr>
      <w:tr w:rsidR="00024B9C" w:rsidRPr="00230B0A" w14:paraId="05255E37" w14:textId="77777777" w:rsidTr="007527F8">
        <w:tc>
          <w:tcPr>
            <w:tcW w:w="5529" w:type="dxa"/>
            <w:tcBorders>
              <w:top w:val="nil"/>
              <w:left w:val="nil"/>
              <w:bottom w:val="single" w:sz="4" w:space="0" w:color="auto"/>
              <w:right w:val="nil"/>
            </w:tcBorders>
          </w:tcPr>
          <w:p w14:paraId="3922A38C" w14:textId="77777777" w:rsidR="00024B9C" w:rsidRPr="00230B0A" w:rsidRDefault="00024B9C" w:rsidP="00024B9C">
            <w:pPr>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Hyloxalus_awa</w:t>
            </w:r>
          </w:p>
        </w:tc>
        <w:tc>
          <w:tcPr>
            <w:tcW w:w="3533" w:type="dxa"/>
            <w:tcBorders>
              <w:top w:val="nil"/>
              <w:left w:val="nil"/>
              <w:bottom w:val="single" w:sz="4" w:space="0" w:color="auto"/>
              <w:right w:val="nil"/>
            </w:tcBorders>
          </w:tcPr>
          <w:p w14:paraId="00E8FC58" w14:textId="77777777" w:rsidR="00024B9C" w:rsidRPr="00230B0A" w:rsidRDefault="00024B9C" w:rsidP="00024B9C">
            <w:pPr>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EU342743.1</w:t>
            </w:r>
          </w:p>
        </w:tc>
      </w:tr>
    </w:tbl>
    <w:p w14:paraId="059C17D6" w14:textId="7E581B2F" w:rsidR="009B1931" w:rsidRPr="00230B0A" w:rsidRDefault="009B1931" w:rsidP="00024B9C">
      <w:pPr>
        <w:spacing w:after="0" w:line="276" w:lineRule="auto"/>
        <w:ind w:firstLine="426"/>
        <w:jc w:val="both"/>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We built a maximum likelihood-based phylogenetic tree </w:t>
      </w:r>
      <w:r w:rsidR="007F519F" w:rsidRPr="00230B0A">
        <w:rPr>
          <w:rFonts w:ascii="Times New Roman" w:hAnsi="Times New Roman" w:cs="Times New Roman"/>
          <w:sz w:val="22"/>
          <w:szCs w:val="22"/>
          <w:lang w:val="en-US" w:eastAsia="es-ES"/>
        </w:rPr>
        <w:t>in IQ</w:t>
      </w:r>
      <w:r w:rsidR="00B4267C" w:rsidRPr="00230B0A">
        <w:rPr>
          <w:rFonts w:ascii="Times New Roman" w:hAnsi="Times New Roman" w:cs="Times New Roman"/>
          <w:sz w:val="22"/>
          <w:szCs w:val="22"/>
          <w:lang w:val="en-US" w:eastAsia="es-ES"/>
        </w:rPr>
        <w:t>-</w:t>
      </w:r>
      <w:r w:rsidR="007F519F" w:rsidRPr="00230B0A">
        <w:rPr>
          <w:rFonts w:ascii="Times New Roman" w:hAnsi="Times New Roman" w:cs="Times New Roman"/>
          <w:sz w:val="22"/>
          <w:szCs w:val="22"/>
          <w:lang w:val="en-US" w:eastAsia="es-ES"/>
        </w:rPr>
        <w:t xml:space="preserve">TREE </w:t>
      </w:r>
      <w:r w:rsidR="00B4267C" w:rsidRPr="00230B0A">
        <w:rPr>
          <w:rFonts w:ascii="Times New Roman" w:hAnsi="Times New Roman" w:cs="Times New Roman"/>
          <w:sz w:val="22"/>
          <w:szCs w:val="22"/>
          <w:lang w:val="en-US" w:eastAsia="es-ES"/>
        </w:rPr>
        <w:t>version</w:t>
      </w:r>
      <w:r w:rsidR="00120DBB" w:rsidRPr="00230B0A">
        <w:rPr>
          <w:rFonts w:ascii="Times New Roman" w:hAnsi="Times New Roman" w:cs="Times New Roman"/>
          <w:sz w:val="22"/>
          <w:szCs w:val="22"/>
          <w:lang w:val="en-US" w:eastAsia="es-ES"/>
        </w:rPr>
        <w:t xml:space="preserve"> 2.0.3 (</w:t>
      </w:r>
      <w:r w:rsidR="00120DBB" w:rsidRPr="00230B0A">
        <w:rPr>
          <w:rFonts w:ascii="Times New Roman" w:hAnsi="Times New Roman" w:cs="Times New Roman"/>
          <w:smallCaps/>
          <w:sz w:val="22"/>
          <w:szCs w:val="22"/>
          <w:lang w:val="en-US" w:eastAsia="es-ES"/>
        </w:rPr>
        <w:t>Minh</w:t>
      </w:r>
      <w:r w:rsidR="00120DBB" w:rsidRPr="00230B0A">
        <w:rPr>
          <w:rFonts w:ascii="Times New Roman" w:hAnsi="Times New Roman" w:cs="Times New Roman"/>
          <w:sz w:val="22"/>
          <w:szCs w:val="22"/>
          <w:lang w:val="en-US" w:eastAsia="es-ES"/>
        </w:rPr>
        <w:t xml:space="preserve"> et al. </w:t>
      </w:r>
      <w:r w:rsidR="005E0DF9" w:rsidRPr="00230B0A">
        <w:rPr>
          <w:rFonts w:ascii="Times New Roman" w:hAnsi="Times New Roman" w:cs="Times New Roman"/>
          <w:sz w:val="22"/>
          <w:szCs w:val="22"/>
          <w:lang w:val="en-US" w:eastAsia="es-ES"/>
        </w:rPr>
        <w:t>2020)</w:t>
      </w:r>
      <w:r w:rsidR="007F519F" w:rsidRPr="00230B0A">
        <w:rPr>
          <w:rFonts w:ascii="Times New Roman" w:hAnsi="Times New Roman" w:cs="Times New Roman"/>
          <w:sz w:val="22"/>
          <w:szCs w:val="22"/>
          <w:lang w:val="en-US" w:eastAsia="es-ES"/>
        </w:rPr>
        <w:t xml:space="preserve"> using ModelFinderPlus </w:t>
      </w:r>
      <w:r w:rsidRPr="00230B0A">
        <w:rPr>
          <w:rFonts w:ascii="Times New Roman" w:hAnsi="Times New Roman" w:cs="Times New Roman"/>
          <w:sz w:val="22"/>
          <w:szCs w:val="22"/>
          <w:lang w:val="en-US" w:eastAsia="es-ES"/>
        </w:rPr>
        <w:t>(-m MFP</w:t>
      </w:r>
      <w:r w:rsidR="005E0DF9" w:rsidRPr="00230B0A">
        <w:rPr>
          <w:rFonts w:ascii="Times New Roman" w:hAnsi="Times New Roman" w:cs="Times New Roman"/>
          <w:sz w:val="22"/>
          <w:szCs w:val="22"/>
          <w:lang w:val="en-US" w:eastAsia="es-ES"/>
        </w:rPr>
        <w:t xml:space="preserve">; </w:t>
      </w:r>
      <w:r w:rsidR="005E0DF9" w:rsidRPr="00230B0A">
        <w:rPr>
          <w:rFonts w:ascii="Times New Roman" w:hAnsi="Times New Roman" w:cs="Times New Roman"/>
          <w:smallCaps/>
          <w:sz w:val="22"/>
          <w:szCs w:val="22"/>
          <w:lang w:val="en-US" w:eastAsia="es-ES"/>
        </w:rPr>
        <w:t>Kalyaanamoorthy</w:t>
      </w:r>
      <w:r w:rsidR="005E0DF9" w:rsidRPr="00230B0A">
        <w:rPr>
          <w:rFonts w:ascii="Times New Roman" w:hAnsi="Times New Roman" w:cs="Times New Roman"/>
          <w:sz w:val="22"/>
          <w:szCs w:val="22"/>
          <w:lang w:val="en-US" w:eastAsia="es-ES"/>
        </w:rPr>
        <w:t xml:space="preserve"> et al. 2017</w:t>
      </w:r>
      <w:r w:rsidRPr="00230B0A">
        <w:rPr>
          <w:rFonts w:ascii="Times New Roman" w:hAnsi="Times New Roman" w:cs="Times New Roman"/>
          <w:sz w:val="22"/>
          <w:szCs w:val="22"/>
          <w:lang w:val="en-US" w:eastAsia="es-ES"/>
        </w:rPr>
        <w:t xml:space="preserve">) </w:t>
      </w:r>
      <w:r w:rsidR="007F519F" w:rsidRPr="00230B0A">
        <w:rPr>
          <w:rFonts w:ascii="Times New Roman" w:hAnsi="Times New Roman" w:cs="Times New Roman"/>
          <w:sz w:val="22"/>
          <w:szCs w:val="22"/>
          <w:lang w:val="en-US" w:eastAsia="es-ES"/>
        </w:rPr>
        <w:t xml:space="preserve">with 100,000 ultrafast bootstrap replicates </w:t>
      </w:r>
      <w:r w:rsidRPr="00230B0A">
        <w:rPr>
          <w:rFonts w:ascii="Times New Roman" w:hAnsi="Times New Roman" w:cs="Times New Roman"/>
          <w:sz w:val="22"/>
          <w:szCs w:val="22"/>
          <w:lang w:val="en-US" w:eastAsia="es-ES"/>
        </w:rPr>
        <w:t>(-bb 100000</w:t>
      </w:r>
      <w:r w:rsidR="005E0DF9" w:rsidRPr="00230B0A">
        <w:rPr>
          <w:rFonts w:ascii="Times New Roman" w:hAnsi="Times New Roman" w:cs="Times New Roman"/>
          <w:sz w:val="22"/>
          <w:szCs w:val="22"/>
          <w:lang w:val="en-US" w:eastAsia="es-ES"/>
        </w:rPr>
        <w:t xml:space="preserve">; </w:t>
      </w:r>
      <w:r w:rsidR="005E0DF9" w:rsidRPr="00230B0A">
        <w:rPr>
          <w:rFonts w:ascii="Times New Roman" w:hAnsi="Times New Roman" w:cs="Times New Roman"/>
          <w:smallCaps/>
          <w:sz w:val="22"/>
          <w:szCs w:val="22"/>
          <w:lang w:val="en-US" w:eastAsia="es-ES"/>
        </w:rPr>
        <w:t>Hoang</w:t>
      </w:r>
      <w:r w:rsidR="005E0DF9" w:rsidRPr="00230B0A">
        <w:rPr>
          <w:rFonts w:ascii="Times New Roman" w:hAnsi="Times New Roman" w:cs="Times New Roman"/>
          <w:sz w:val="22"/>
          <w:szCs w:val="22"/>
          <w:lang w:val="en-US" w:eastAsia="es-ES"/>
        </w:rPr>
        <w:t xml:space="preserve"> et al. 2018</w:t>
      </w:r>
      <w:r w:rsidRPr="00230B0A">
        <w:rPr>
          <w:rFonts w:ascii="Times New Roman" w:hAnsi="Times New Roman" w:cs="Times New Roman"/>
          <w:sz w:val="22"/>
          <w:szCs w:val="22"/>
          <w:lang w:val="en-US" w:eastAsia="es-ES"/>
        </w:rPr>
        <w:t xml:space="preserve">) </w:t>
      </w:r>
      <w:r w:rsidR="007F519F" w:rsidRPr="00230B0A">
        <w:rPr>
          <w:rFonts w:ascii="Times New Roman" w:hAnsi="Times New Roman" w:cs="Times New Roman"/>
          <w:sz w:val="22"/>
          <w:szCs w:val="22"/>
          <w:lang w:val="en-US" w:eastAsia="es-ES"/>
        </w:rPr>
        <w:t xml:space="preserve">and 100,000 replicates of the </w:t>
      </w:r>
      <w:r w:rsidR="005E0DF9" w:rsidRPr="00230B0A">
        <w:rPr>
          <w:rFonts w:ascii="Times New Roman" w:hAnsi="Times New Roman" w:cs="Times New Roman"/>
          <w:sz w:val="22"/>
          <w:szCs w:val="22"/>
          <w:lang w:val="en-US" w:eastAsia="es-ES"/>
        </w:rPr>
        <w:t>SH-like approximate likelihood ratio test</w:t>
      </w:r>
      <w:r w:rsidRPr="00230B0A">
        <w:rPr>
          <w:rFonts w:ascii="Times New Roman" w:hAnsi="Times New Roman" w:cs="Times New Roman"/>
          <w:sz w:val="22"/>
          <w:szCs w:val="22"/>
          <w:lang w:val="en-US" w:eastAsia="es-ES"/>
        </w:rPr>
        <w:t xml:space="preserve"> (-alrt 100000</w:t>
      </w:r>
      <w:r w:rsidR="005E0DF9" w:rsidRPr="00230B0A">
        <w:rPr>
          <w:rFonts w:ascii="Times New Roman" w:hAnsi="Times New Roman" w:cs="Times New Roman"/>
          <w:sz w:val="22"/>
          <w:szCs w:val="22"/>
          <w:lang w:val="en-US" w:eastAsia="es-ES"/>
        </w:rPr>
        <w:t xml:space="preserve">; </w:t>
      </w:r>
      <w:r w:rsidR="005E0DF9" w:rsidRPr="00230B0A">
        <w:rPr>
          <w:rFonts w:ascii="Times New Roman" w:hAnsi="Times New Roman" w:cs="Times New Roman"/>
          <w:smallCaps/>
          <w:sz w:val="22"/>
          <w:szCs w:val="22"/>
          <w:lang w:val="en-US" w:eastAsia="es-ES"/>
        </w:rPr>
        <w:t>Guindon</w:t>
      </w:r>
      <w:r w:rsidR="005E0DF9" w:rsidRPr="00230B0A">
        <w:rPr>
          <w:rFonts w:ascii="Times New Roman" w:hAnsi="Times New Roman" w:cs="Times New Roman"/>
          <w:sz w:val="22"/>
          <w:szCs w:val="22"/>
          <w:lang w:val="en-US" w:eastAsia="es-ES"/>
        </w:rPr>
        <w:t xml:space="preserve"> et al. 2010</w:t>
      </w:r>
      <w:r w:rsidRPr="00230B0A">
        <w:rPr>
          <w:rFonts w:ascii="Times New Roman" w:hAnsi="Times New Roman" w:cs="Times New Roman"/>
          <w:sz w:val="22"/>
          <w:szCs w:val="22"/>
          <w:lang w:val="en-US" w:eastAsia="es-ES"/>
        </w:rPr>
        <w:t>)</w:t>
      </w:r>
      <w:r w:rsidR="007F519F" w:rsidRPr="00230B0A">
        <w:rPr>
          <w:rFonts w:ascii="Times New Roman" w:hAnsi="Times New Roman" w:cs="Times New Roman"/>
          <w:sz w:val="22"/>
          <w:szCs w:val="22"/>
          <w:lang w:val="en-US" w:eastAsia="es-ES"/>
        </w:rPr>
        <w:t>.</w:t>
      </w:r>
      <w:r w:rsidR="005E0DF9" w:rsidRPr="00230B0A">
        <w:rPr>
          <w:rFonts w:ascii="Times New Roman" w:hAnsi="Times New Roman" w:cs="Times New Roman"/>
          <w:sz w:val="22"/>
          <w:szCs w:val="22"/>
          <w:lang w:val="en-US" w:eastAsia="es-ES"/>
        </w:rPr>
        <w:t xml:space="preserve"> </w:t>
      </w:r>
      <w:r w:rsidR="00024B9C" w:rsidRPr="00230B0A">
        <w:rPr>
          <w:rFonts w:ascii="Times New Roman" w:hAnsi="Times New Roman" w:cs="Times New Roman"/>
          <w:sz w:val="22"/>
          <w:szCs w:val="22"/>
          <w:lang w:val="en-US" w:eastAsia="es-ES"/>
        </w:rPr>
        <w:t>All</w:t>
      </w:r>
      <w:r w:rsidR="00024B9C" w:rsidRPr="00230B0A">
        <w:rPr>
          <w:rFonts w:ascii="Times New Roman" w:hAnsi="Times New Roman" w:cs="Times New Roman"/>
          <w:i/>
          <w:sz w:val="22"/>
          <w:szCs w:val="22"/>
          <w:lang w:val="en-US" w:eastAsia="es-ES"/>
        </w:rPr>
        <w:t xml:space="preserve"> </w:t>
      </w:r>
      <w:r w:rsidR="005E0DF9" w:rsidRPr="00230B0A">
        <w:rPr>
          <w:rFonts w:ascii="Times New Roman" w:hAnsi="Times New Roman" w:cs="Times New Roman"/>
          <w:i/>
          <w:sz w:val="22"/>
          <w:szCs w:val="22"/>
          <w:lang w:val="en-US" w:eastAsia="es-ES"/>
        </w:rPr>
        <w:t>Hyloxalus nexipus</w:t>
      </w:r>
      <w:r w:rsidR="005E0DF9" w:rsidRPr="00230B0A">
        <w:rPr>
          <w:rFonts w:ascii="Times New Roman" w:hAnsi="Times New Roman" w:cs="Times New Roman"/>
          <w:sz w:val="22"/>
          <w:szCs w:val="22"/>
          <w:lang w:val="en-US" w:eastAsia="es-ES"/>
        </w:rPr>
        <w:t xml:space="preserve"> </w:t>
      </w:r>
      <w:r w:rsidR="00024B9C" w:rsidRPr="00230B0A">
        <w:rPr>
          <w:rFonts w:ascii="Times New Roman" w:hAnsi="Times New Roman" w:cs="Times New Roman"/>
          <w:sz w:val="22"/>
          <w:szCs w:val="22"/>
          <w:lang w:val="en-US" w:eastAsia="es-ES"/>
        </w:rPr>
        <w:t xml:space="preserve">samples formed </w:t>
      </w:r>
      <w:r w:rsidR="008D5C44" w:rsidRPr="00230B0A">
        <w:rPr>
          <w:rFonts w:ascii="Times New Roman" w:hAnsi="Times New Roman" w:cs="Times New Roman"/>
          <w:sz w:val="22"/>
          <w:szCs w:val="22"/>
          <w:lang w:val="en-US" w:eastAsia="es-ES"/>
        </w:rPr>
        <w:t xml:space="preserve">a </w:t>
      </w:r>
      <w:r w:rsidR="00024B9C" w:rsidRPr="00230B0A">
        <w:rPr>
          <w:rFonts w:ascii="Times New Roman" w:hAnsi="Times New Roman" w:cs="Times New Roman"/>
          <w:sz w:val="22"/>
          <w:szCs w:val="22"/>
          <w:lang w:val="en-US" w:eastAsia="es-ES"/>
        </w:rPr>
        <w:t>clearly monophyletic assemblage</w:t>
      </w:r>
      <w:r w:rsidR="005E0DF9" w:rsidRPr="00230B0A">
        <w:rPr>
          <w:rFonts w:ascii="Times New Roman" w:hAnsi="Times New Roman" w:cs="Times New Roman"/>
          <w:sz w:val="22"/>
          <w:szCs w:val="22"/>
          <w:lang w:val="en-US" w:eastAsia="es-ES"/>
        </w:rPr>
        <w:t>.</w:t>
      </w:r>
    </w:p>
    <w:p w14:paraId="504B2006" w14:textId="77777777" w:rsidR="00024B9C" w:rsidRPr="00230B0A" w:rsidRDefault="00024B9C" w:rsidP="00024B9C">
      <w:pPr>
        <w:spacing w:after="0" w:line="276" w:lineRule="auto"/>
        <w:ind w:firstLine="567"/>
        <w:jc w:val="both"/>
        <w:rPr>
          <w:rFonts w:ascii="Times New Roman" w:hAnsi="Times New Roman" w:cs="Times New Roman"/>
          <w:sz w:val="22"/>
          <w:szCs w:val="22"/>
          <w:lang w:val="en-US" w:eastAsia="es-ES"/>
        </w:rPr>
      </w:pPr>
    </w:p>
    <w:p w14:paraId="6D187858" w14:textId="77777777" w:rsidR="009B1931" w:rsidRPr="00230B0A" w:rsidRDefault="00B4267C" w:rsidP="00B0264D">
      <w:pPr>
        <w:spacing w:after="0" w:line="360" w:lineRule="auto"/>
        <w:rPr>
          <w:rFonts w:ascii="Times New Roman" w:hAnsi="Times New Roman" w:cs="Times New Roman"/>
          <w:sz w:val="22"/>
          <w:szCs w:val="22"/>
          <w:lang w:val="en-US" w:eastAsia="es-ES"/>
        </w:rPr>
      </w:pPr>
      <w:r w:rsidRPr="00230B0A">
        <w:rPr>
          <w:rFonts w:ascii="Times New Roman" w:hAnsi="Times New Roman" w:cs="Times New Roman"/>
          <w:noProof/>
          <w:sz w:val="22"/>
          <w:szCs w:val="22"/>
          <w:lang w:eastAsia="de-DE"/>
        </w:rPr>
        <w:lastRenderedPageBreak/>
        <w:drawing>
          <wp:inline distT="0" distB="0" distL="0" distR="0" wp14:anchorId="50751661" wp14:editId="36E85B02">
            <wp:extent cx="5760720" cy="3001114"/>
            <wp:effectExtent l="0" t="0" r="0" b="889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60720" cy="3001114"/>
                    </a:xfrm>
                    <a:prstGeom prst="rect">
                      <a:avLst/>
                    </a:prstGeom>
                    <a:noFill/>
                    <a:ln>
                      <a:noFill/>
                    </a:ln>
                  </pic:spPr>
                </pic:pic>
              </a:graphicData>
            </a:graphic>
          </wp:inline>
        </w:drawing>
      </w:r>
    </w:p>
    <w:p w14:paraId="5ECDC180" w14:textId="77777777" w:rsidR="005E0DF9" w:rsidRPr="00230B0A" w:rsidRDefault="005E0DF9"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b/>
          <w:sz w:val="22"/>
          <w:szCs w:val="22"/>
          <w:lang w:val="en-US" w:eastAsia="es-ES"/>
        </w:rPr>
        <w:t xml:space="preserve">Figure </w:t>
      </w:r>
      <w:r w:rsidR="00024B9C" w:rsidRPr="00230B0A">
        <w:rPr>
          <w:rFonts w:ascii="Times New Roman" w:hAnsi="Times New Roman" w:cs="Times New Roman"/>
          <w:b/>
          <w:sz w:val="22"/>
          <w:szCs w:val="22"/>
          <w:lang w:val="en-US" w:eastAsia="es-ES"/>
        </w:rPr>
        <w:t>S</w:t>
      </w:r>
      <w:r w:rsidRPr="00230B0A">
        <w:rPr>
          <w:rFonts w:ascii="Times New Roman" w:hAnsi="Times New Roman" w:cs="Times New Roman"/>
          <w:b/>
          <w:sz w:val="22"/>
          <w:szCs w:val="22"/>
          <w:lang w:val="en-US" w:eastAsia="es-ES"/>
        </w:rPr>
        <w:t>1.</w:t>
      </w:r>
      <w:r w:rsidRPr="00230B0A">
        <w:rPr>
          <w:rFonts w:ascii="Times New Roman" w:hAnsi="Times New Roman" w:cs="Times New Roman"/>
          <w:sz w:val="22"/>
          <w:szCs w:val="22"/>
          <w:lang w:val="en-US" w:eastAsia="es-ES"/>
        </w:rPr>
        <w:t xml:space="preserve"> Maximum likelihood tree for </w:t>
      </w:r>
      <w:r w:rsidRPr="00230B0A">
        <w:rPr>
          <w:rFonts w:ascii="Times New Roman" w:hAnsi="Times New Roman" w:cs="Times New Roman"/>
          <w:i/>
          <w:sz w:val="22"/>
          <w:szCs w:val="22"/>
          <w:lang w:val="en-US" w:eastAsia="es-ES"/>
        </w:rPr>
        <w:t>Hyloxalus nexipus</w:t>
      </w:r>
      <w:r w:rsidRPr="00230B0A">
        <w:rPr>
          <w:rFonts w:ascii="Times New Roman" w:hAnsi="Times New Roman" w:cs="Times New Roman"/>
          <w:sz w:val="22"/>
          <w:szCs w:val="22"/>
          <w:lang w:val="en-US" w:eastAsia="es-ES"/>
        </w:rPr>
        <w:t xml:space="preserve"> including samples from both localities from where tadpoles were studied (</w:t>
      </w:r>
      <w:r w:rsidR="00024B9C" w:rsidRPr="00230B0A">
        <w:rPr>
          <w:rFonts w:ascii="Times New Roman" w:hAnsi="Times New Roman" w:cs="Times New Roman"/>
          <w:sz w:val="22"/>
          <w:szCs w:val="22"/>
          <w:lang w:val="en-US" w:eastAsia="es-ES"/>
        </w:rPr>
        <w:t xml:space="preserve">i.e. </w:t>
      </w: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 xml:space="preserve">_EC_Mendez and </w:t>
      </w: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_PE_</w:t>
      </w:r>
      <w:r w:rsidR="00024B9C" w:rsidRPr="00230B0A">
        <w:rPr>
          <w:rFonts w:ascii="Times New Roman" w:hAnsi="Times New Roman" w:cs="Times New Roman"/>
          <w:sz w:val="22"/>
          <w:szCs w:val="22"/>
          <w:lang w:val="en-US" w:eastAsia="es-ES"/>
        </w:rPr>
        <w:br/>
      </w:r>
      <w:r w:rsidRPr="00230B0A">
        <w:rPr>
          <w:rFonts w:ascii="Times New Roman" w:hAnsi="Times New Roman" w:cs="Times New Roman"/>
          <w:sz w:val="22"/>
          <w:szCs w:val="22"/>
          <w:lang w:val="en-US" w:eastAsia="es-ES"/>
        </w:rPr>
        <w:t>road_Tarapoto_Yurimaguas). The sequence from this study is indicated by an asterisk. Branch values show Ultrafast Bootstrap values and SH-like approximate likelihood ratio test values.</w:t>
      </w:r>
    </w:p>
    <w:p w14:paraId="16853D52" w14:textId="70FC904D" w:rsidR="005E0DF9" w:rsidRPr="00230B0A" w:rsidRDefault="005E0DF9" w:rsidP="00B0264D">
      <w:pPr>
        <w:spacing w:after="0" w:line="360" w:lineRule="auto"/>
        <w:rPr>
          <w:rFonts w:ascii="Times New Roman" w:hAnsi="Times New Roman" w:cs="Times New Roman"/>
          <w:sz w:val="22"/>
          <w:szCs w:val="22"/>
          <w:lang w:val="en-US" w:eastAsia="es-ES"/>
        </w:rPr>
      </w:pPr>
    </w:p>
    <w:p w14:paraId="4F641A2F" w14:textId="77777777" w:rsidR="00F4506B" w:rsidRDefault="00F4506B" w:rsidP="00024B9C">
      <w:pPr>
        <w:spacing w:after="0" w:line="276" w:lineRule="auto"/>
        <w:ind w:firstLine="426"/>
        <w:jc w:val="both"/>
        <w:rPr>
          <w:rFonts w:ascii="Times New Roman" w:hAnsi="Times New Roman" w:cs="Times New Roman"/>
          <w:sz w:val="22"/>
          <w:szCs w:val="22"/>
          <w:lang w:val="en-US" w:eastAsia="es-ES"/>
        </w:rPr>
      </w:pPr>
    </w:p>
    <w:p w14:paraId="0B5EFA67" w14:textId="77777777" w:rsidR="00F4506B" w:rsidRDefault="00F4506B" w:rsidP="00024B9C">
      <w:pPr>
        <w:spacing w:after="0" w:line="276" w:lineRule="auto"/>
        <w:ind w:firstLine="426"/>
        <w:jc w:val="both"/>
        <w:rPr>
          <w:rFonts w:ascii="Times New Roman" w:hAnsi="Times New Roman" w:cs="Times New Roman"/>
          <w:sz w:val="22"/>
          <w:szCs w:val="22"/>
          <w:lang w:val="en-US" w:eastAsia="es-ES"/>
        </w:rPr>
      </w:pPr>
    </w:p>
    <w:p w14:paraId="108E22E5" w14:textId="4E4D6D17" w:rsidR="009B1931" w:rsidRPr="00230B0A" w:rsidRDefault="009B1931" w:rsidP="00024B9C">
      <w:pPr>
        <w:spacing w:after="0" w:line="276" w:lineRule="auto"/>
        <w:ind w:firstLine="426"/>
        <w:jc w:val="both"/>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The first partition provided by ASAP had an Asap-Score of 1.500000 and a probability of 2.614770*e-1. ASAP found </w:t>
      </w:r>
      <w:r w:rsidR="00B0264D" w:rsidRPr="00230B0A">
        <w:rPr>
          <w:rFonts w:ascii="Times New Roman" w:hAnsi="Times New Roman" w:cs="Times New Roman"/>
          <w:sz w:val="22"/>
          <w:szCs w:val="22"/>
          <w:lang w:val="en-US" w:eastAsia="es-ES"/>
        </w:rPr>
        <w:t>8</w:t>
      </w:r>
      <w:r w:rsidRPr="00230B0A">
        <w:rPr>
          <w:rFonts w:ascii="Times New Roman" w:hAnsi="Times New Roman" w:cs="Times New Roman"/>
          <w:sz w:val="22"/>
          <w:szCs w:val="22"/>
          <w:lang w:val="en-US" w:eastAsia="es-ES"/>
        </w:rPr>
        <w:t xml:space="preserve"> subsets in the alignment as follows</w:t>
      </w:r>
      <w:r w:rsidR="00303DA6" w:rsidRPr="00230B0A">
        <w:rPr>
          <w:rFonts w:ascii="Times New Roman" w:hAnsi="Times New Roman" w:cs="Times New Roman"/>
          <w:sz w:val="22"/>
          <w:szCs w:val="22"/>
          <w:lang w:val="en-US" w:eastAsia="es-ES"/>
        </w:rPr>
        <w:t xml:space="preserve"> (names as in Fig. </w:t>
      </w:r>
      <w:r w:rsidR="00024B9C" w:rsidRPr="00230B0A">
        <w:rPr>
          <w:rFonts w:ascii="Times New Roman" w:hAnsi="Times New Roman" w:cs="Times New Roman"/>
          <w:sz w:val="22"/>
          <w:szCs w:val="22"/>
          <w:lang w:val="en-US" w:eastAsia="es-ES"/>
        </w:rPr>
        <w:t>S</w:t>
      </w:r>
      <w:r w:rsidR="00303DA6" w:rsidRPr="00230B0A">
        <w:rPr>
          <w:rFonts w:ascii="Times New Roman" w:hAnsi="Times New Roman" w:cs="Times New Roman"/>
          <w:sz w:val="22"/>
          <w:szCs w:val="22"/>
          <w:lang w:val="en-US" w:eastAsia="es-ES"/>
        </w:rPr>
        <w:t>1)</w:t>
      </w:r>
      <w:r w:rsidRPr="00230B0A">
        <w:rPr>
          <w:rFonts w:ascii="Times New Roman" w:hAnsi="Times New Roman" w:cs="Times New Roman"/>
          <w:sz w:val="22"/>
          <w:szCs w:val="22"/>
          <w:lang w:val="en-US" w:eastAsia="es-ES"/>
        </w:rPr>
        <w:t>:</w:t>
      </w:r>
    </w:p>
    <w:p w14:paraId="37DD7632" w14:textId="77777777" w:rsidR="00024B9C" w:rsidRPr="00230B0A" w:rsidRDefault="00024B9C" w:rsidP="00024B9C">
      <w:pPr>
        <w:spacing w:after="0" w:line="276" w:lineRule="auto"/>
        <w:jc w:val="both"/>
        <w:rPr>
          <w:rFonts w:ascii="Times New Roman" w:hAnsi="Times New Roman" w:cs="Times New Roman"/>
          <w:sz w:val="22"/>
          <w:szCs w:val="22"/>
          <w:lang w:val="en-US" w:eastAsia="es-ES"/>
        </w:rPr>
      </w:pPr>
    </w:p>
    <w:p w14:paraId="460C2F2F" w14:textId="77777777" w:rsidR="00303DA6"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Subset[ 1 ] n: 8 ;id: </w:t>
      </w:r>
    </w:p>
    <w:p w14:paraId="5C7B01CD" w14:textId="77777777" w:rsidR="00B0264D" w:rsidRPr="00230B0A" w:rsidRDefault="00B0264D"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 xml:space="preserve">_PE_road_Tarapoto_Yurimaguas </w:t>
      </w: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 xml:space="preserve">_PE_Cataratas_Ahuashiyacu_A </w:t>
      </w:r>
    </w:p>
    <w:p w14:paraId="76010C9B" w14:textId="77777777" w:rsidR="00B0264D" w:rsidRPr="00230B0A" w:rsidRDefault="00B0264D"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 xml:space="preserve">_PE_Tarapoto </w:t>
      </w:r>
    </w:p>
    <w:p w14:paraId="214D8F2C" w14:textId="77777777" w:rsidR="00B0264D" w:rsidRPr="00230B0A" w:rsidRDefault="00B0264D"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 xml:space="preserve">_PE_6km_ESE_Shapaja </w:t>
      </w: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 xml:space="preserve">_PE_Cataratas_Ahuashiyacu_B </w:t>
      </w: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 xml:space="preserve">_PE_Cataratas_Ahuashiyacu_C </w:t>
      </w:r>
    </w:p>
    <w:p w14:paraId="377A3E03" w14:textId="77777777" w:rsidR="009B1931" w:rsidRPr="00230B0A" w:rsidRDefault="00B0264D"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Hyloxalus_nexipus</w:t>
      </w:r>
      <w:r w:rsidRPr="00230B0A">
        <w:rPr>
          <w:rFonts w:ascii="Times New Roman" w:hAnsi="Times New Roman" w:cs="Times New Roman"/>
          <w:sz w:val="22"/>
          <w:szCs w:val="22"/>
          <w:lang w:val="en-US" w:eastAsia="es-ES"/>
        </w:rPr>
        <w:t xml:space="preserve">_EC_Mendez Hyloxalus_nexipus_EC_Indanza </w:t>
      </w:r>
    </w:p>
    <w:p w14:paraId="67A9C750" w14:textId="77777777" w:rsidR="00303DA6" w:rsidRPr="00230B0A" w:rsidRDefault="00303DA6" w:rsidP="00024B9C">
      <w:pPr>
        <w:spacing w:after="0" w:line="240" w:lineRule="auto"/>
        <w:rPr>
          <w:rFonts w:ascii="Times New Roman" w:hAnsi="Times New Roman" w:cs="Times New Roman"/>
          <w:sz w:val="22"/>
          <w:szCs w:val="22"/>
          <w:lang w:val="en-US" w:eastAsia="es-ES"/>
        </w:rPr>
      </w:pPr>
    </w:p>
    <w:p w14:paraId="77503A2D" w14:textId="77777777" w:rsidR="00303DA6"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Subset[ 2 ] n: 1 ;id: </w:t>
      </w:r>
    </w:p>
    <w:p w14:paraId="5BD4C2B0" w14:textId="77777777" w:rsidR="00303DA6" w:rsidRPr="00230B0A" w:rsidRDefault="009B1931" w:rsidP="00024B9C">
      <w:pPr>
        <w:spacing w:after="0" w:line="240" w:lineRule="auto"/>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Phyllobates</w:t>
      </w:r>
      <w:r w:rsidR="00303DA6" w:rsidRPr="00230B0A">
        <w:rPr>
          <w:rFonts w:ascii="Times New Roman" w:hAnsi="Times New Roman" w:cs="Times New Roman"/>
          <w:i/>
          <w:sz w:val="22"/>
          <w:szCs w:val="22"/>
          <w:lang w:val="en-US" w:eastAsia="es-ES"/>
        </w:rPr>
        <w:t>_</w:t>
      </w:r>
      <w:r w:rsidRPr="00230B0A">
        <w:rPr>
          <w:rFonts w:ascii="Times New Roman" w:hAnsi="Times New Roman" w:cs="Times New Roman"/>
          <w:i/>
          <w:sz w:val="22"/>
          <w:szCs w:val="22"/>
          <w:lang w:val="en-US" w:eastAsia="es-ES"/>
        </w:rPr>
        <w:t>terribilis</w:t>
      </w:r>
    </w:p>
    <w:p w14:paraId="0C3DBAF9" w14:textId="77777777" w:rsidR="00303DA6" w:rsidRPr="00230B0A" w:rsidRDefault="00303DA6" w:rsidP="00024B9C">
      <w:pPr>
        <w:spacing w:after="0" w:line="240" w:lineRule="auto"/>
        <w:rPr>
          <w:rFonts w:ascii="Times New Roman" w:hAnsi="Times New Roman" w:cs="Times New Roman"/>
          <w:sz w:val="22"/>
          <w:szCs w:val="22"/>
          <w:lang w:val="en-US" w:eastAsia="es-ES"/>
        </w:rPr>
      </w:pPr>
    </w:p>
    <w:p w14:paraId="373A9E8D" w14:textId="77777777" w:rsidR="00303DA6"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Subset[ 3 ] n: 1 ;id: </w:t>
      </w:r>
    </w:p>
    <w:p w14:paraId="5EE1549F" w14:textId="77777777" w:rsidR="009B1931" w:rsidRPr="00230B0A" w:rsidRDefault="009B1931" w:rsidP="00024B9C">
      <w:pPr>
        <w:spacing w:after="0" w:line="240" w:lineRule="auto"/>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w:t>
      </w:r>
      <w:r w:rsidR="00303DA6" w:rsidRPr="00230B0A">
        <w:rPr>
          <w:rFonts w:ascii="Times New Roman" w:hAnsi="Times New Roman" w:cs="Times New Roman"/>
          <w:i/>
          <w:sz w:val="22"/>
          <w:szCs w:val="22"/>
          <w:lang w:val="en-US" w:eastAsia="es-ES"/>
        </w:rPr>
        <w:t>_</w:t>
      </w:r>
      <w:r w:rsidRPr="00230B0A">
        <w:rPr>
          <w:rFonts w:ascii="Times New Roman" w:hAnsi="Times New Roman" w:cs="Times New Roman"/>
          <w:i/>
          <w:sz w:val="22"/>
          <w:szCs w:val="22"/>
          <w:lang w:val="en-US" w:eastAsia="es-ES"/>
        </w:rPr>
        <w:t>yasuni</w:t>
      </w:r>
    </w:p>
    <w:p w14:paraId="057849F5" w14:textId="77777777" w:rsidR="00303DA6" w:rsidRPr="00230B0A" w:rsidRDefault="00303DA6" w:rsidP="00024B9C">
      <w:pPr>
        <w:spacing w:after="0" w:line="240" w:lineRule="auto"/>
        <w:rPr>
          <w:rFonts w:ascii="Times New Roman" w:hAnsi="Times New Roman" w:cs="Times New Roman"/>
          <w:sz w:val="22"/>
          <w:szCs w:val="22"/>
          <w:lang w:val="en-US" w:eastAsia="es-ES"/>
        </w:rPr>
      </w:pPr>
    </w:p>
    <w:p w14:paraId="72B9E895" w14:textId="77777777" w:rsidR="00220105"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Subset[ 4 ] n: 1 ;id: </w:t>
      </w:r>
    </w:p>
    <w:p w14:paraId="611C9F40" w14:textId="77777777" w:rsidR="00303DA6" w:rsidRPr="00230B0A" w:rsidRDefault="00303DA6" w:rsidP="00024B9C">
      <w:pPr>
        <w:spacing w:after="0" w:line="240" w:lineRule="auto"/>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Hyloxalus_</w:t>
      </w:r>
      <w:r w:rsidR="009B1931" w:rsidRPr="00230B0A">
        <w:rPr>
          <w:rFonts w:ascii="Times New Roman" w:hAnsi="Times New Roman" w:cs="Times New Roman"/>
          <w:i/>
          <w:sz w:val="22"/>
          <w:szCs w:val="22"/>
          <w:lang w:val="en-US" w:eastAsia="es-ES"/>
        </w:rPr>
        <w:t xml:space="preserve">vertebralis </w:t>
      </w:r>
    </w:p>
    <w:p w14:paraId="221655A9" w14:textId="77777777" w:rsidR="00303DA6" w:rsidRPr="00230B0A" w:rsidRDefault="00303DA6" w:rsidP="00024B9C">
      <w:pPr>
        <w:spacing w:after="0" w:line="240" w:lineRule="auto"/>
        <w:rPr>
          <w:rFonts w:ascii="Times New Roman" w:hAnsi="Times New Roman" w:cs="Times New Roman"/>
          <w:sz w:val="22"/>
          <w:szCs w:val="22"/>
          <w:lang w:val="en-US" w:eastAsia="es-ES"/>
        </w:rPr>
      </w:pPr>
    </w:p>
    <w:p w14:paraId="4DE0EE17" w14:textId="77777777" w:rsidR="00303DA6"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Subset[ 5 ] n: 2 ;id: </w:t>
      </w:r>
    </w:p>
    <w:p w14:paraId="491ABCF3" w14:textId="77777777" w:rsidR="00303DA6"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w:t>
      </w:r>
      <w:r w:rsidR="00303DA6" w:rsidRPr="00230B0A">
        <w:rPr>
          <w:rFonts w:ascii="Times New Roman" w:hAnsi="Times New Roman" w:cs="Times New Roman"/>
          <w:i/>
          <w:sz w:val="22"/>
          <w:szCs w:val="22"/>
          <w:lang w:val="en-US" w:eastAsia="es-ES"/>
        </w:rPr>
        <w:t>_</w:t>
      </w:r>
      <w:r w:rsidRPr="00230B0A">
        <w:rPr>
          <w:rFonts w:ascii="Times New Roman" w:hAnsi="Times New Roman" w:cs="Times New Roman"/>
          <w:i/>
          <w:sz w:val="22"/>
          <w:szCs w:val="22"/>
          <w:lang w:val="en-US" w:eastAsia="es-ES"/>
        </w:rPr>
        <w:t>pulchellus</w:t>
      </w:r>
      <w:r w:rsidR="00303DA6" w:rsidRPr="00230B0A">
        <w:rPr>
          <w:rFonts w:ascii="Times New Roman" w:hAnsi="Times New Roman" w:cs="Times New Roman"/>
          <w:sz w:val="22"/>
          <w:szCs w:val="22"/>
          <w:lang w:val="en-US" w:eastAsia="es-ES"/>
        </w:rPr>
        <w:t>_EC_Yanuyaco</w:t>
      </w:r>
      <w:r w:rsidRPr="00230B0A">
        <w:rPr>
          <w:rFonts w:ascii="Times New Roman" w:hAnsi="Times New Roman" w:cs="Times New Roman"/>
          <w:sz w:val="22"/>
          <w:szCs w:val="22"/>
          <w:lang w:val="en-US" w:eastAsia="es-ES"/>
        </w:rPr>
        <w:t xml:space="preserve"> </w:t>
      </w:r>
    </w:p>
    <w:p w14:paraId="21CF92E4" w14:textId="77777777" w:rsidR="00303DA6"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w:t>
      </w:r>
      <w:r w:rsidR="00303DA6" w:rsidRPr="00230B0A">
        <w:rPr>
          <w:rFonts w:ascii="Times New Roman" w:hAnsi="Times New Roman" w:cs="Times New Roman"/>
          <w:i/>
          <w:sz w:val="22"/>
          <w:szCs w:val="22"/>
          <w:lang w:val="en-US" w:eastAsia="es-ES"/>
        </w:rPr>
        <w:t>_</w:t>
      </w:r>
      <w:r w:rsidRPr="00230B0A">
        <w:rPr>
          <w:rFonts w:ascii="Times New Roman" w:hAnsi="Times New Roman" w:cs="Times New Roman"/>
          <w:i/>
          <w:sz w:val="22"/>
          <w:szCs w:val="22"/>
          <w:lang w:val="en-US" w:eastAsia="es-ES"/>
        </w:rPr>
        <w:t>pulchellus</w:t>
      </w:r>
      <w:r w:rsidR="00303DA6" w:rsidRPr="00230B0A">
        <w:rPr>
          <w:rFonts w:ascii="Times New Roman" w:hAnsi="Times New Roman" w:cs="Times New Roman"/>
          <w:sz w:val="22"/>
          <w:szCs w:val="22"/>
          <w:lang w:val="en-US" w:eastAsia="es-ES"/>
        </w:rPr>
        <w:t>_EC_Rio_Azuela</w:t>
      </w:r>
    </w:p>
    <w:p w14:paraId="3342FBC9" w14:textId="77777777" w:rsidR="009B1931" w:rsidRPr="00230B0A" w:rsidRDefault="009B1931" w:rsidP="00024B9C">
      <w:pPr>
        <w:spacing w:after="0" w:line="240" w:lineRule="auto"/>
        <w:rPr>
          <w:rFonts w:ascii="Times New Roman" w:hAnsi="Times New Roman" w:cs="Times New Roman"/>
          <w:sz w:val="22"/>
          <w:szCs w:val="22"/>
          <w:lang w:val="en-US" w:eastAsia="es-ES"/>
        </w:rPr>
      </w:pPr>
    </w:p>
    <w:p w14:paraId="2BC22862" w14:textId="77777777" w:rsidR="00303DA6"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Subset[ 6 ] n: 2 ;id: </w:t>
      </w:r>
    </w:p>
    <w:p w14:paraId="529413B0" w14:textId="77777777" w:rsidR="00303DA6" w:rsidRPr="00230B0A" w:rsidRDefault="009B1931" w:rsidP="00024B9C">
      <w:pPr>
        <w:spacing w:after="0" w:line="240" w:lineRule="auto"/>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w:t>
      </w:r>
      <w:r w:rsidR="00303DA6" w:rsidRPr="00230B0A">
        <w:rPr>
          <w:rFonts w:ascii="Times New Roman" w:hAnsi="Times New Roman" w:cs="Times New Roman"/>
          <w:i/>
          <w:sz w:val="22"/>
          <w:szCs w:val="22"/>
          <w:lang w:val="en-US" w:eastAsia="es-ES"/>
        </w:rPr>
        <w:t>_</w:t>
      </w:r>
      <w:r w:rsidRPr="00230B0A">
        <w:rPr>
          <w:rFonts w:ascii="Times New Roman" w:hAnsi="Times New Roman" w:cs="Times New Roman"/>
          <w:i/>
          <w:sz w:val="22"/>
          <w:szCs w:val="22"/>
          <w:lang w:val="en-US" w:eastAsia="es-ES"/>
        </w:rPr>
        <w:t xml:space="preserve">toachi </w:t>
      </w:r>
    </w:p>
    <w:p w14:paraId="15C429D9" w14:textId="77777777" w:rsidR="00303DA6" w:rsidRPr="00230B0A" w:rsidRDefault="009B1931" w:rsidP="00024B9C">
      <w:pPr>
        <w:spacing w:after="0" w:line="240" w:lineRule="auto"/>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w:t>
      </w:r>
      <w:r w:rsidR="00303DA6" w:rsidRPr="00230B0A">
        <w:rPr>
          <w:rFonts w:ascii="Times New Roman" w:hAnsi="Times New Roman" w:cs="Times New Roman"/>
          <w:i/>
          <w:sz w:val="22"/>
          <w:szCs w:val="22"/>
          <w:lang w:val="en-US" w:eastAsia="es-ES"/>
        </w:rPr>
        <w:t>_</w:t>
      </w:r>
      <w:r w:rsidRPr="00230B0A">
        <w:rPr>
          <w:rFonts w:ascii="Times New Roman" w:hAnsi="Times New Roman" w:cs="Times New Roman"/>
          <w:i/>
          <w:sz w:val="22"/>
          <w:szCs w:val="22"/>
          <w:lang w:val="en-US" w:eastAsia="es-ES"/>
        </w:rPr>
        <w:t xml:space="preserve">awa </w:t>
      </w:r>
    </w:p>
    <w:p w14:paraId="21861452" w14:textId="77777777" w:rsidR="00303DA6" w:rsidRPr="00230B0A" w:rsidRDefault="00303DA6" w:rsidP="00024B9C">
      <w:pPr>
        <w:spacing w:after="0" w:line="240" w:lineRule="auto"/>
        <w:rPr>
          <w:rFonts w:ascii="Times New Roman" w:hAnsi="Times New Roman" w:cs="Times New Roman"/>
          <w:sz w:val="22"/>
          <w:szCs w:val="22"/>
          <w:lang w:val="en-US" w:eastAsia="es-ES"/>
        </w:rPr>
      </w:pPr>
    </w:p>
    <w:p w14:paraId="2FC640E4" w14:textId="77777777" w:rsidR="00303DA6"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lastRenderedPageBreak/>
        <w:t xml:space="preserve">Subset[ 7 ] n: 1 ;id: </w:t>
      </w:r>
    </w:p>
    <w:p w14:paraId="63B44005" w14:textId="77777777" w:rsidR="009B1931" w:rsidRPr="00230B0A" w:rsidRDefault="00B0264D" w:rsidP="00024B9C">
      <w:pPr>
        <w:spacing w:after="0" w:line="240" w:lineRule="auto"/>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Epipedobates_anthonyi</w:t>
      </w:r>
    </w:p>
    <w:p w14:paraId="1508EDD0" w14:textId="77777777" w:rsidR="00DB7099" w:rsidRPr="00230B0A" w:rsidRDefault="00DB7099" w:rsidP="00024B9C">
      <w:pPr>
        <w:spacing w:after="0" w:line="240" w:lineRule="auto"/>
        <w:rPr>
          <w:rFonts w:ascii="Times New Roman" w:hAnsi="Times New Roman" w:cs="Times New Roman"/>
          <w:sz w:val="22"/>
          <w:szCs w:val="22"/>
          <w:lang w:val="en-US" w:eastAsia="es-ES"/>
        </w:rPr>
      </w:pPr>
    </w:p>
    <w:p w14:paraId="129810EB" w14:textId="77777777" w:rsidR="00DB7099"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sz w:val="22"/>
          <w:szCs w:val="22"/>
          <w:lang w:val="en-US" w:eastAsia="es-ES"/>
        </w:rPr>
        <w:t xml:space="preserve">Subset[ 8 ] n: 2 ;id: </w:t>
      </w:r>
    </w:p>
    <w:p w14:paraId="6ECDBE5E" w14:textId="77777777" w:rsidR="00DB7099" w:rsidRPr="00230B0A" w:rsidRDefault="009B1931" w:rsidP="00024B9C">
      <w:pPr>
        <w:spacing w:after="0" w:line="240" w:lineRule="auto"/>
        <w:rPr>
          <w:rFonts w:ascii="Times New Roman" w:hAnsi="Times New Roman" w:cs="Times New Roman"/>
          <w:i/>
          <w:sz w:val="22"/>
          <w:szCs w:val="22"/>
          <w:lang w:val="en-US" w:eastAsia="es-ES"/>
        </w:rPr>
      </w:pPr>
      <w:r w:rsidRPr="00230B0A">
        <w:rPr>
          <w:rFonts w:ascii="Times New Roman" w:hAnsi="Times New Roman" w:cs="Times New Roman"/>
          <w:i/>
          <w:sz w:val="22"/>
          <w:szCs w:val="22"/>
          <w:lang w:val="en-US" w:eastAsia="es-ES"/>
        </w:rPr>
        <w:t>Hyloxalus</w:t>
      </w:r>
      <w:r w:rsidR="00DB7099" w:rsidRPr="00230B0A">
        <w:rPr>
          <w:rFonts w:ascii="Times New Roman" w:hAnsi="Times New Roman" w:cs="Times New Roman"/>
          <w:i/>
          <w:sz w:val="22"/>
          <w:szCs w:val="22"/>
          <w:lang w:val="en-US" w:eastAsia="es-ES"/>
        </w:rPr>
        <w:t>_</w:t>
      </w:r>
      <w:r w:rsidRPr="00230B0A">
        <w:rPr>
          <w:rFonts w:ascii="Times New Roman" w:hAnsi="Times New Roman" w:cs="Times New Roman"/>
          <w:i/>
          <w:sz w:val="22"/>
          <w:szCs w:val="22"/>
          <w:lang w:val="en-US" w:eastAsia="es-ES"/>
        </w:rPr>
        <w:t xml:space="preserve">sauli </w:t>
      </w:r>
    </w:p>
    <w:p w14:paraId="660D026C" w14:textId="77777777" w:rsidR="00DB7099" w:rsidRPr="00230B0A" w:rsidRDefault="009B1931" w:rsidP="00024B9C">
      <w:pPr>
        <w:spacing w:after="0" w:line="240" w:lineRule="auto"/>
        <w:rPr>
          <w:rFonts w:ascii="Times New Roman" w:hAnsi="Times New Roman" w:cs="Times New Roman"/>
          <w:sz w:val="22"/>
          <w:szCs w:val="22"/>
          <w:lang w:val="en-US" w:eastAsia="es-ES"/>
        </w:rPr>
      </w:pPr>
      <w:r w:rsidRPr="00230B0A">
        <w:rPr>
          <w:rFonts w:ascii="Times New Roman" w:hAnsi="Times New Roman" w:cs="Times New Roman"/>
          <w:i/>
          <w:sz w:val="22"/>
          <w:szCs w:val="22"/>
          <w:lang w:val="en-US" w:eastAsia="es-ES"/>
        </w:rPr>
        <w:t>Hyloxalus</w:t>
      </w:r>
      <w:r w:rsidR="00DB7099" w:rsidRPr="00230B0A">
        <w:rPr>
          <w:rFonts w:ascii="Times New Roman" w:hAnsi="Times New Roman" w:cs="Times New Roman"/>
          <w:i/>
          <w:sz w:val="22"/>
          <w:szCs w:val="22"/>
          <w:lang w:val="en-US" w:eastAsia="es-ES"/>
        </w:rPr>
        <w:t>_</w:t>
      </w:r>
      <w:r w:rsidRPr="00230B0A">
        <w:rPr>
          <w:rFonts w:ascii="Times New Roman" w:hAnsi="Times New Roman" w:cs="Times New Roman"/>
          <w:i/>
          <w:sz w:val="22"/>
          <w:szCs w:val="22"/>
          <w:lang w:val="en-US" w:eastAsia="es-ES"/>
        </w:rPr>
        <w:t>maculosus</w:t>
      </w:r>
    </w:p>
    <w:p w14:paraId="1C22E731" w14:textId="0D312A1C" w:rsidR="003B1296" w:rsidRPr="00230B0A" w:rsidRDefault="003B1296" w:rsidP="00024B9C">
      <w:pPr>
        <w:spacing w:after="0" w:line="276" w:lineRule="auto"/>
        <w:rPr>
          <w:rFonts w:ascii="Times New Roman" w:hAnsi="Times New Roman" w:cs="Times New Roman"/>
          <w:sz w:val="22"/>
          <w:szCs w:val="22"/>
          <w:lang w:val="en-US" w:eastAsia="es-ES"/>
        </w:rPr>
      </w:pPr>
    </w:p>
    <w:p w14:paraId="32292EFE" w14:textId="77777777" w:rsidR="00232D9C" w:rsidRPr="00230B0A" w:rsidRDefault="00232D9C" w:rsidP="00024B9C">
      <w:pPr>
        <w:spacing w:after="0" w:line="276" w:lineRule="auto"/>
        <w:rPr>
          <w:rFonts w:ascii="Times New Roman" w:hAnsi="Times New Roman" w:cs="Times New Roman"/>
          <w:sz w:val="22"/>
          <w:szCs w:val="22"/>
          <w:lang w:val="en-US" w:eastAsia="es-ES"/>
        </w:rPr>
      </w:pPr>
    </w:p>
    <w:p w14:paraId="020C033E" w14:textId="77777777" w:rsidR="003B1296" w:rsidRPr="00230B0A" w:rsidRDefault="003B1296" w:rsidP="00024B9C">
      <w:pPr>
        <w:spacing w:after="0" w:line="276" w:lineRule="auto"/>
        <w:jc w:val="center"/>
        <w:rPr>
          <w:rFonts w:ascii="Times New Roman" w:hAnsi="Times New Roman" w:cs="Times New Roman"/>
          <w:b/>
          <w:sz w:val="22"/>
          <w:szCs w:val="22"/>
          <w:lang w:val="en-US" w:eastAsia="es-ES"/>
        </w:rPr>
      </w:pPr>
      <w:r w:rsidRPr="00230B0A">
        <w:rPr>
          <w:rFonts w:ascii="Times New Roman" w:hAnsi="Times New Roman" w:cs="Times New Roman"/>
          <w:b/>
          <w:sz w:val="22"/>
          <w:szCs w:val="22"/>
          <w:lang w:val="en-US" w:eastAsia="es-ES"/>
        </w:rPr>
        <w:t>References</w:t>
      </w:r>
    </w:p>
    <w:p w14:paraId="21E51D18" w14:textId="77777777" w:rsidR="003B1296" w:rsidRPr="00230B0A" w:rsidRDefault="003B1296" w:rsidP="00024B9C">
      <w:pPr>
        <w:spacing w:after="0" w:line="276" w:lineRule="auto"/>
        <w:ind w:left="426" w:hanging="426"/>
        <w:jc w:val="both"/>
        <w:rPr>
          <w:rFonts w:ascii="Times New Roman" w:hAnsi="Times New Roman" w:cs="Times New Roman"/>
          <w:sz w:val="22"/>
          <w:szCs w:val="22"/>
          <w:lang w:val="en-US" w:eastAsia="es-ES"/>
        </w:rPr>
      </w:pPr>
      <w:r w:rsidRPr="00230B0A">
        <w:rPr>
          <w:rFonts w:ascii="Times New Roman" w:hAnsi="Times New Roman" w:cs="Times New Roman"/>
          <w:smallCaps/>
          <w:sz w:val="22"/>
          <w:szCs w:val="22"/>
          <w:lang w:val="en-US" w:eastAsia="es-ES"/>
        </w:rPr>
        <w:t>Guindon, S., J.-F. Dufayard, V. Lefort, M. Anisimova, W. Hordijk &amp; O. Gascuel</w:t>
      </w:r>
      <w:r w:rsidRPr="00230B0A">
        <w:rPr>
          <w:rFonts w:ascii="Times New Roman" w:hAnsi="Times New Roman" w:cs="Times New Roman"/>
          <w:sz w:val="22"/>
          <w:szCs w:val="22"/>
          <w:lang w:val="en-US" w:eastAsia="es-ES"/>
        </w:rPr>
        <w:t xml:space="preserve"> (2010): </w:t>
      </w:r>
      <w:r w:rsidR="00024B9C" w:rsidRPr="00230B0A">
        <w:rPr>
          <w:rFonts w:ascii="Times New Roman" w:hAnsi="Times New Roman" w:cs="Times New Roman"/>
          <w:sz w:val="22"/>
          <w:szCs w:val="22"/>
          <w:lang w:val="en-US" w:eastAsia="es-ES"/>
        </w:rPr>
        <w:t>New algorithms and methods to estimate maximum-likelihood phylogenies: Assessing the p</w:t>
      </w:r>
      <w:r w:rsidRPr="00230B0A">
        <w:rPr>
          <w:rFonts w:ascii="Times New Roman" w:hAnsi="Times New Roman" w:cs="Times New Roman"/>
          <w:sz w:val="22"/>
          <w:szCs w:val="22"/>
          <w:lang w:val="en-US" w:eastAsia="es-ES"/>
        </w:rPr>
        <w:t xml:space="preserve">erformance of PhyML 3.0. – Systematic Biology, </w:t>
      </w:r>
      <w:r w:rsidRPr="00230B0A">
        <w:rPr>
          <w:rFonts w:ascii="Times New Roman" w:hAnsi="Times New Roman" w:cs="Times New Roman"/>
          <w:b/>
          <w:sz w:val="22"/>
          <w:szCs w:val="22"/>
          <w:lang w:val="en-US" w:eastAsia="es-ES"/>
        </w:rPr>
        <w:t>59</w:t>
      </w:r>
      <w:r w:rsidRPr="00230B0A">
        <w:rPr>
          <w:rFonts w:ascii="Times New Roman" w:hAnsi="Times New Roman" w:cs="Times New Roman"/>
          <w:sz w:val="22"/>
          <w:szCs w:val="22"/>
          <w:lang w:val="en-US" w:eastAsia="es-ES"/>
        </w:rPr>
        <w:t>: 307–321.</w:t>
      </w:r>
    </w:p>
    <w:p w14:paraId="6D99E4B4" w14:textId="77777777" w:rsidR="003B1296" w:rsidRPr="00230B0A" w:rsidRDefault="003B1296" w:rsidP="00024B9C">
      <w:pPr>
        <w:spacing w:after="0" w:line="276" w:lineRule="auto"/>
        <w:ind w:left="426" w:hanging="426"/>
        <w:jc w:val="both"/>
        <w:rPr>
          <w:rFonts w:ascii="Times New Roman" w:hAnsi="Times New Roman" w:cs="Times New Roman"/>
          <w:smallCaps/>
          <w:sz w:val="22"/>
          <w:szCs w:val="22"/>
          <w:lang w:val="en-US" w:eastAsia="es-ES"/>
        </w:rPr>
      </w:pPr>
      <w:r w:rsidRPr="00230B0A">
        <w:rPr>
          <w:rFonts w:ascii="Times New Roman" w:hAnsi="Times New Roman" w:cs="Times New Roman"/>
          <w:smallCaps/>
          <w:sz w:val="22"/>
          <w:szCs w:val="22"/>
          <w:lang w:val="en-US" w:eastAsia="es-ES"/>
        </w:rPr>
        <w:t>Hoang, D.</w:t>
      </w:r>
      <w:r w:rsidR="00024B9C" w:rsidRPr="00230B0A">
        <w:rPr>
          <w:rFonts w:ascii="Times New Roman" w:hAnsi="Times New Roman" w:cs="Times New Roman"/>
          <w:smallCaps/>
          <w:sz w:val="22"/>
          <w:szCs w:val="22"/>
          <w:lang w:val="en-US" w:eastAsia="es-ES"/>
        </w:rPr>
        <w:t xml:space="preserve"> </w:t>
      </w:r>
      <w:r w:rsidRPr="00230B0A">
        <w:rPr>
          <w:rFonts w:ascii="Times New Roman" w:hAnsi="Times New Roman" w:cs="Times New Roman"/>
          <w:smallCaps/>
          <w:sz w:val="22"/>
          <w:szCs w:val="22"/>
          <w:lang w:val="en-US" w:eastAsia="es-ES"/>
        </w:rPr>
        <w:t>T., O. Chernomor, A. von Haeseler, B.</w:t>
      </w:r>
      <w:r w:rsidR="00024B9C" w:rsidRPr="00230B0A">
        <w:rPr>
          <w:rFonts w:ascii="Times New Roman" w:hAnsi="Times New Roman" w:cs="Times New Roman"/>
          <w:smallCaps/>
          <w:sz w:val="22"/>
          <w:szCs w:val="22"/>
          <w:lang w:val="en-US" w:eastAsia="es-ES"/>
        </w:rPr>
        <w:t xml:space="preserve"> </w:t>
      </w:r>
      <w:r w:rsidRPr="00230B0A">
        <w:rPr>
          <w:rFonts w:ascii="Times New Roman" w:hAnsi="Times New Roman" w:cs="Times New Roman"/>
          <w:smallCaps/>
          <w:sz w:val="22"/>
          <w:szCs w:val="22"/>
          <w:lang w:val="en-US" w:eastAsia="es-ES"/>
        </w:rPr>
        <w:t>Q. Minh &amp; L.</w:t>
      </w:r>
      <w:r w:rsidR="00024B9C" w:rsidRPr="00230B0A">
        <w:rPr>
          <w:rFonts w:ascii="Times New Roman" w:hAnsi="Times New Roman" w:cs="Times New Roman"/>
          <w:smallCaps/>
          <w:sz w:val="22"/>
          <w:szCs w:val="22"/>
          <w:lang w:val="en-US" w:eastAsia="es-ES"/>
        </w:rPr>
        <w:t xml:space="preserve"> </w:t>
      </w:r>
      <w:r w:rsidRPr="00230B0A">
        <w:rPr>
          <w:rFonts w:ascii="Times New Roman" w:hAnsi="Times New Roman" w:cs="Times New Roman"/>
          <w:smallCaps/>
          <w:sz w:val="22"/>
          <w:szCs w:val="22"/>
          <w:lang w:val="en-US" w:eastAsia="es-ES"/>
        </w:rPr>
        <w:t xml:space="preserve">S. Vinh (2018): </w:t>
      </w:r>
      <w:r w:rsidRPr="00230B0A">
        <w:rPr>
          <w:rFonts w:ascii="Times New Roman" w:hAnsi="Times New Roman" w:cs="Times New Roman"/>
          <w:sz w:val="22"/>
          <w:szCs w:val="22"/>
          <w:lang w:val="en-US" w:eastAsia="es-ES"/>
        </w:rPr>
        <w:t xml:space="preserve">UFBoot2: Improving the ultrafast bootstrap approximation. </w:t>
      </w:r>
      <w:r w:rsidRPr="00230B0A">
        <w:rPr>
          <w:rFonts w:ascii="Times New Roman" w:hAnsi="Times New Roman" w:cs="Times New Roman"/>
          <w:sz w:val="22"/>
          <w:szCs w:val="22"/>
          <w:lang w:val="en-GB" w:eastAsia="es-ES"/>
        </w:rPr>
        <w:t>– Molecular Biology and Evolution</w:t>
      </w:r>
      <w:r w:rsidRPr="00230B0A">
        <w:rPr>
          <w:rFonts w:ascii="Times New Roman" w:hAnsi="Times New Roman" w:cs="Times New Roman"/>
          <w:sz w:val="22"/>
          <w:szCs w:val="22"/>
          <w:lang w:val="en-US" w:eastAsia="es-ES"/>
        </w:rPr>
        <w:t xml:space="preserve">, </w:t>
      </w:r>
      <w:r w:rsidRPr="00230B0A">
        <w:rPr>
          <w:rFonts w:ascii="Times New Roman" w:hAnsi="Times New Roman" w:cs="Times New Roman"/>
          <w:b/>
          <w:sz w:val="22"/>
          <w:szCs w:val="22"/>
          <w:lang w:val="en-US" w:eastAsia="es-ES"/>
        </w:rPr>
        <w:t>35</w:t>
      </w:r>
      <w:r w:rsidRPr="00230B0A">
        <w:rPr>
          <w:rFonts w:ascii="Times New Roman" w:hAnsi="Times New Roman" w:cs="Times New Roman"/>
          <w:sz w:val="22"/>
          <w:szCs w:val="22"/>
          <w:lang w:val="en-US" w:eastAsia="es-ES"/>
        </w:rPr>
        <w:t>: 518–522.</w:t>
      </w:r>
    </w:p>
    <w:p w14:paraId="43E7CD12" w14:textId="77777777" w:rsidR="003B1296" w:rsidRPr="00230B0A" w:rsidRDefault="003B1296" w:rsidP="00024B9C">
      <w:pPr>
        <w:spacing w:after="0" w:line="276" w:lineRule="auto"/>
        <w:ind w:left="426" w:hanging="426"/>
        <w:jc w:val="both"/>
        <w:rPr>
          <w:rFonts w:ascii="Times New Roman" w:hAnsi="Times New Roman" w:cs="Times New Roman"/>
          <w:sz w:val="22"/>
          <w:szCs w:val="22"/>
          <w:lang w:val="en-US" w:eastAsia="es-ES"/>
        </w:rPr>
      </w:pPr>
      <w:r w:rsidRPr="00230B0A">
        <w:rPr>
          <w:rFonts w:ascii="Times New Roman" w:hAnsi="Times New Roman" w:cs="Times New Roman"/>
          <w:smallCaps/>
          <w:sz w:val="22"/>
          <w:szCs w:val="22"/>
          <w:lang w:val="en-US" w:eastAsia="es-ES"/>
        </w:rPr>
        <w:t>Kalyaanamoorthy</w:t>
      </w:r>
      <w:r w:rsidRPr="00230B0A">
        <w:rPr>
          <w:rFonts w:ascii="Times New Roman" w:hAnsi="Times New Roman" w:cs="Times New Roman"/>
          <w:sz w:val="22"/>
          <w:szCs w:val="22"/>
          <w:lang w:val="en-US" w:eastAsia="es-ES"/>
        </w:rPr>
        <w:t xml:space="preserve">, S., </w:t>
      </w:r>
      <w:r w:rsidRPr="00230B0A">
        <w:rPr>
          <w:rFonts w:ascii="Times New Roman" w:hAnsi="Times New Roman" w:cs="Times New Roman"/>
          <w:smallCaps/>
          <w:sz w:val="22"/>
          <w:szCs w:val="22"/>
          <w:lang w:val="en-US" w:eastAsia="es-ES"/>
        </w:rPr>
        <w:t>B.</w:t>
      </w:r>
      <w:r w:rsidR="00024B9C" w:rsidRPr="00230B0A">
        <w:rPr>
          <w:rFonts w:ascii="Times New Roman" w:hAnsi="Times New Roman" w:cs="Times New Roman"/>
          <w:smallCaps/>
          <w:sz w:val="22"/>
          <w:szCs w:val="22"/>
          <w:lang w:val="en-US" w:eastAsia="es-ES"/>
        </w:rPr>
        <w:t xml:space="preserve"> </w:t>
      </w:r>
      <w:r w:rsidRPr="00230B0A">
        <w:rPr>
          <w:rFonts w:ascii="Times New Roman" w:hAnsi="Times New Roman" w:cs="Times New Roman"/>
          <w:smallCaps/>
          <w:sz w:val="22"/>
          <w:szCs w:val="22"/>
          <w:lang w:val="en-US" w:eastAsia="es-ES"/>
        </w:rPr>
        <w:t>Q. Minh, T.</w:t>
      </w:r>
      <w:r w:rsidR="00024B9C" w:rsidRPr="00230B0A">
        <w:rPr>
          <w:rFonts w:ascii="Times New Roman" w:hAnsi="Times New Roman" w:cs="Times New Roman"/>
          <w:smallCaps/>
          <w:sz w:val="22"/>
          <w:szCs w:val="22"/>
          <w:lang w:val="en-US" w:eastAsia="es-ES"/>
        </w:rPr>
        <w:t xml:space="preserve"> </w:t>
      </w:r>
      <w:r w:rsidRPr="00230B0A">
        <w:rPr>
          <w:rFonts w:ascii="Times New Roman" w:hAnsi="Times New Roman" w:cs="Times New Roman"/>
          <w:smallCaps/>
          <w:sz w:val="22"/>
          <w:szCs w:val="22"/>
          <w:lang w:val="en-US" w:eastAsia="es-ES"/>
        </w:rPr>
        <w:t>K.</w:t>
      </w:r>
      <w:r w:rsidR="00024B9C" w:rsidRPr="00230B0A">
        <w:rPr>
          <w:rFonts w:ascii="Times New Roman" w:hAnsi="Times New Roman" w:cs="Times New Roman"/>
          <w:smallCaps/>
          <w:sz w:val="22"/>
          <w:szCs w:val="22"/>
          <w:lang w:val="en-US" w:eastAsia="es-ES"/>
        </w:rPr>
        <w:t xml:space="preserve"> </w:t>
      </w:r>
      <w:r w:rsidRPr="00230B0A">
        <w:rPr>
          <w:rFonts w:ascii="Times New Roman" w:hAnsi="Times New Roman" w:cs="Times New Roman"/>
          <w:smallCaps/>
          <w:sz w:val="22"/>
          <w:szCs w:val="22"/>
          <w:lang w:val="en-US" w:eastAsia="es-ES"/>
        </w:rPr>
        <w:t>F. Wong, A. von Haeseler, L.</w:t>
      </w:r>
      <w:r w:rsidR="00024B9C" w:rsidRPr="00230B0A">
        <w:rPr>
          <w:rFonts w:ascii="Times New Roman" w:hAnsi="Times New Roman" w:cs="Times New Roman"/>
          <w:smallCaps/>
          <w:sz w:val="22"/>
          <w:szCs w:val="22"/>
          <w:lang w:val="en-US" w:eastAsia="es-ES"/>
        </w:rPr>
        <w:t xml:space="preserve"> </w:t>
      </w:r>
      <w:r w:rsidRPr="00230B0A">
        <w:rPr>
          <w:rFonts w:ascii="Times New Roman" w:hAnsi="Times New Roman" w:cs="Times New Roman"/>
          <w:smallCaps/>
          <w:sz w:val="22"/>
          <w:szCs w:val="22"/>
          <w:lang w:val="en-US" w:eastAsia="es-ES"/>
        </w:rPr>
        <w:t>S. Jermiin</w:t>
      </w:r>
      <w:r w:rsidRPr="00230B0A">
        <w:rPr>
          <w:rFonts w:ascii="Times New Roman" w:hAnsi="Times New Roman" w:cs="Times New Roman"/>
          <w:sz w:val="22"/>
          <w:szCs w:val="22"/>
          <w:lang w:val="en-US" w:eastAsia="es-ES"/>
        </w:rPr>
        <w:t xml:space="preserve"> (2017): ModelFinder: Fast model selection for accurate phylogenetic estimates. – Nature Methods, </w:t>
      </w:r>
      <w:r w:rsidRPr="00230B0A">
        <w:rPr>
          <w:rFonts w:ascii="Times New Roman" w:hAnsi="Times New Roman" w:cs="Times New Roman"/>
          <w:b/>
          <w:sz w:val="22"/>
          <w:szCs w:val="22"/>
          <w:lang w:val="en-US" w:eastAsia="es-ES"/>
        </w:rPr>
        <w:t>14</w:t>
      </w:r>
      <w:r w:rsidRPr="00230B0A">
        <w:rPr>
          <w:rFonts w:ascii="Times New Roman" w:hAnsi="Times New Roman" w:cs="Times New Roman"/>
          <w:sz w:val="22"/>
          <w:szCs w:val="22"/>
          <w:lang w:val="en-US" w:eastAsia="es-ES"/>
        </w:rPr>
        <w:t xml:space="preserve">: 587–589. </w:t>
      </w:r>
    </w:p>
    <w:p w14:paraId="2EB2F2CC" w14:textId="77777777" w:rsidR="00024B9C" w:rsidRPr="00230B0A" w:rsidRDefault="003B1296" w:rsidP="00024B9C">
      <w:pPr>
        <w:spacing w:after="0" w:line="276" w:lineRule="auto"/>
        <w:ind w:left="426" w:hanging="426"/>
        <w:jc w:val="both"/>
        <w:rPr>
          <w:rFonts w:ascii="Times New Roman" w:hAnsi="Times New Roman" w:cs="Times New Roman"/>
          <w:sz w:val="22"/>
          <w:szCs w:val="22"/>
          <w:lang w:val="en-GB" w:eastAsia="es-ES"/>
        </w:rPr>
      </w:pPr>
      <w:r w:rsidRPr="00230B0A">
        <w:rPr>
          <w:rFonts w:ascii="Times New Roman" w:hAnsi="Times New Roman" w:cs="Times New Roman"/>
          <w:smallCaps/>
          <w:sz w:val="22"/>
          <w:szCs w:val="22"/>
          <w:lang w:val="en-GB" w:eastAsia="es-ES"/>
        </w:rPr>
        <w:t>Minh, B. Q., H. A. Schmidt, O. Chernomor, D. Schrempf, M. D. Woodhams, A. van Haeseler &amp; R. Lanfear</w:t>
      </w:r>
      <w:r w:rsidRPr="00230B0A">
        <w:rPr>
          <w:rFonts w:ascii="Times New Roman" w:hAnsi="Times New Roman" w:cs="Times New Roman"/>
          <w:sz w:val="22"/>
          <w:szCs w:val="22"/>
          <w:lang w:val="en-GB" w:eastAsia="es-ES"/>
        </w:rPr>
        <w:t xml:space="preserve"> (2020): IQ-TREE 2: New models and efficient methods for phylogenetic inference in the genomic era. – Molecular Biology and Evolution, </w:t>
      </w:r>
      <w:r w:rsidRPr="00230B0A">
        <w:rPr>
          <w:rFonts w:ascii="Times New Roman" w:hAnsi="Times New Roman" w:cs="Times New Roman"/>
          <w:b/>
          <w:sz w:val="22"/>
          <w:szCs w:val="22"/>
          <w:lang w:val="en-GB" w:eastAsia="es-ES"/>
        </w:rPr>
        <w:t>37</w:t>
      </w:r>
      <w:r w:rsidRPr="00230B0A">
        <w:rPr>
          <w:rFonts w:ascii="Times New Roman" w:hAnsi="Times New Roman" w:cs="Times New Roman"/>
          <w:sz w:val="22"/>
          <w:szCs w:val="22"/>
          <w:lang w:val="en-GB" w:eastAsia="es-ES"/>
        </w:rPr>
        <w:t>: 1530–1534</w:t>
      </w:r>
      <w:r w:rsidR="00347098" w:rsidRPr="00230B0A">
        <w:rPr>
          <w:rFonts w:ascii="Times New Roman" w:hAnsi="Times New Roman" w:cs="Times New Roman"/>
          <w:sz w:val="22"/>
          <w:szCs w:val="22"/>
          <w:lang w:val="en-GB" w:eastAsia="es-ES"/>
        </w:rPr>
        <w:t>.</w:t>
      </w:r>
    </w:p>
    <w:p w14:paraId="22194BFC" w14:textId="77777777" w:rsidR="00024B9C" w:rsidRPr="00230B0A" w:rsidRDefault="00024B9C" w:rsidP="00024B9C">
      <w:pPr>
        <w:spacing w:after="0" w:line="276" w:lineRule="auto"/>
        <w:ind w:left="426" w:hanging="426"/>
        <w:jc w:val="both"/>
        <w:rPr>
          <w:rFonts w:ascii="Times New Roman" w:hAnsi="Times New Roman" w:cs="Times New Roman"/>
          <w:sz w:val="22"/>
          <w:szCs w:val="22"/>
          <w:lang w:val="en-GB" w:eastAsia="es-ES"/>
        </w:rPr>
      </w:pPr>
      <w:r w:rsidRPr="00230B0A">
        <w:rPr>
          <w:rFonts w:ascii="Times New Roman" w:hAnsi="Times New Roman" w:cs="Times New Roman"/>
          <w:smallCaps/>
          <w:sz w:val="22"/>
          <w:szCs w:val="22"/>
          <w:lang w:val="en-GB" w:eastAsia="es-ES"/>
        </w:rPr>
        <w:t>Puillandre, N., S. Brouillet &amp; G. Achaz</w:t>
      </w:r>
      <w:r w:rsidRPr="00230B0A">
        <w:rPr>
          <w:rFonts w:ascii="Times New Roman" w:hAnsi="Times New Roman" w:cs="Times New Roman"/>
          <w:sz w:val="22"/>
          <w:szCs w:val="22"/>
          <w:lang w:val="en-GB" w:eastAsia="es-ES"/>
        </w:rPr>
        <w:t xml:space="preserve"> (2020): ASAP: assemble species by automatic partitioning. – Molecular Ecology Resources, </w:t>
      </w:r>
      <w:r w:rsidRPr="00230B0A">
        <w:rPr>
          <w:rFonts w:ascii="Times New Roman" w:hAnsi="Times New Roman" w:cs="Times New Roman"/>
          <w:b/>
          <w:sz w:val="22"/>
          <w:szCs w:val="22"/>
          <w:lang w:val="en-GB" w:eastAsia="es-ES"/>
        </w:rPr>
        <w:t>21</w:t>
      </w:r>
      <w:r w:rsidRPr="00230B0A">
        <w:rPr>
          <w:rFonts w:ascii="Times New Roman" w:hAnsi="Times New Roman" w:cs="Times New Roman"/>
          <w:sz w:val="22"/>
          <w:szCs w:val="22"/>
          <w:lang w:val="en-GB" w:eastAsia="es-ES"/>
        </w:rPr>
        <w:t>: 609–620.</w:t>
      </w:r>
    </w:p>
    <w:p w14:paraId="3F84CE26" w14:textId="77777777" w:rsidR="00024B9C" w:rsidRPr="00230B0A" w:rsidRDefault="00024B9C" w:rsidP="00024B9C">
      <w:pPr>
        <w:spacing w:after="0" w:line="276" w:lineRule="auto"/>
        <w:ind w:left="426" w:hanging="426"/>
        <w:jc w:val="both"/>
        <w:rPr>
          <w:rFonts w:ascii="Times New Roman" w:hAnsi="Times New Roman" w:cs="Times New Roman"/>
          <w:sz w:val="22"/>
          <w:szCs w:val="22"/>
          <w:lang w:val="en-GB" w:eastAsia="es-ES"/>
        </w:rPr>
      </w:pPr>
      <w:r w:rsidRPr="00230B0A">
        <w:rPr>
          <w:rFonts w:ascii="Times New Roman" w:hAnsi="Times New Roman" w:cs="Times New Roman"/>
          <w:smallCaps/>
          <w:sz w:val="22"/>
          <w:szCs w:val="22"/>
          <w:lang w:val="en-GB" w:eastAsia="es-ES"/>
        </w:rPr>
        <w:t>Vences, M., M. Thomas, A. van der Meijden, Y. Chiari &amp; D. R. Vieites</w:t>
      </w:r>
      <w:r w:rsidRPr="00230B0A">
        <w:rPr>
          <w:rFonts w:ascii="Times New Roman" w:hAnsi="Times New Roman" w:cs="Times New Roman"/>
          <w:sz w:val="22"/>
          <w:szCs w:val="22"/>
          <w:lang w:val="en-GB" w:eastAsia="es-ES"/>
        </w:rPr>
        <w:t xml:space="preserve"> (2005): Comparative performance of the 16S rRNA gene in DNA barcoding of amphibians. – Frontiers in Zoology, </w:t>
      </w:r>
      <w:r w:rsidRPr="00230B0A">
        <w:rPr>
          <w:rFonts w:ascii="Times New Roman" w:hAnsi="Times New Roman" w:cs="Times New Roman"/>
          <w:b/>
          <w:sz w:val="22"/>
          <w:szCs w:val="22"/>
          <w:lang w:val="en-GB" w:eastAsia="es-ES"/>
        </w:rPr>
        <w:t>2</w:t>
      </w:r>
      <w:r w:rsidRPr="00230B0A">
        <w:rPr>
          <w:rFonts w:ascii="Times New Roman" w:hAnsi="Times New Roman" w:cs="Times New Roman"/>
          <w:sz w:val="22"/>
          <w:szCs w:val="22"/>
          <w:lang w:val="en-GB" w:eastAsia="es-ES"/>
        </w:rPr>
        <w:t>: 5.</w:t>
      </w:r>
    </w:p>
    <w:p w14:paraId="64E56C35" w14:textId="77777777" w:rsidR="00024B9C" w:rsidRPr="003B1296" w:rsidRDefault="00024B9C" w:rsidP="00024B9C">
      <w:pPr>
        <w:spacing w:after="0" w:line="276" w:lineRule="auto"/>
        <w:ind w:left="426" w:hanging="426"/>
        <w:rPr>
          <w:rFonts w:ascii="Times New Roman" w:hAnsi="Times New Roman"/>
          <w:lang w:val="en-GB" w:eastAsia="es-ES"/>
        </w:rPr>
      </w:pPr>
    </w:p>
    <w:sectPr w:rsidR="00024B9C" w:rsidRPr="003B1296" w:rsidSect="00230B0A">
      <w:headerReference w:type="even" r:id="rId7"/>
      <w:headerReference w:type="default" r:id="rId8"/>
      <w:footerReference w:type="even" r:id="rId9"/>
      <w:footerReference w:type="default" r:id="rId10"/>
      <w:headerReference w:type="first" r:id="rId11"/>
      <w:footerReference w:type="first" r:id="rId12"/>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9D5AC5" w14:textId="77777777" w:rsidR="00BE7027" w:rsidRDefault="00BE7027" w:rsidP="00230B0A">
      <w:pPr>
        <w:spacing w:after="0" w:line="240" w:lineRule="auto"/>
      </w:pPr>
      <w:r>
        <w:separator/>
      </w:r>
    </w:p>
  </w:endnote>
  <w:endnote w:type="continuationSeparator" w:id="0">
    <w:p w14:paraId="4CBB12E7" w14:textId="77777777" w:rsidR="00BE7027" w:rsidRDefault="00BE7027" w:rsidP="00230B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5B0BFE" w14:textId="63E8000A" w:rsidR="00230B0A" w:rsidRPr="00230B0A" w:rsidRDefault="00230B0A" w:rsidP="00230B0A">
    <w:pPr>
      <w:pStyle w:val="Fuzeile"/>
      <w:framePr w:wrap="around" w:vAnchor="text" w:hAnchor="margin" w:xAlign="center" w:y="1"/>
      <w:rPr>
        <w:rStyle w:val="Seitenzahl"/>
        <w:rFonts w:asciiTheme="minorHAnsi" w:hAnsiTheme="minorHAnsi" w:cstheme="minorBidi"/>
        <w:noProof/>
        <w:sz w:val="22"/>
        <w:szCs w:val="22"/>
        <w:lang w:val="en-US"/>
      </w:rPr>
    </w:pPr>
    <w:r>
      <w:rPr>
        <w:rStyle w:val="Seitenzahl"/>
        <w:rFonts w:asciiTheme="minorHAnsi" w:hAnsiTheme="minorHAnsi" w:cstheme="minorBidi"/>
        <w:noProof/>
        <w:sz w:val="22"/>
        <w:szCs w:val="22"/>
        <w:lang w:val="en-US"/>
      </w:rPr>
      <w:t>II</w:t>
    </w:r>
  </w:p>
  <w:p w14:paraId="69ED270A" w14:textId="77777777" w:rsidR="00230B0A" w:rsidRDefault="00230B0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9299ED" w14:textId="19988780" w:rsidR="00230B0A" w:rsidRPr="00230B0A" w:rsidRDefault="00230B0A" w:rsidP="00230B0A">
    <w:pPr>
      <w:pStyle w:val="Fuzeile"/>
      <w:framePr w:wrap="around" w:vAnchor="text" w:hAnchor="margin" w:xAlign="center" w:y="1"/>
      <w:rPr>
        <w:rStyle w:val="Seitenzahl"/>
        <w:rFonts w:asciiTheme="minorHAnsi" w:hAnsiTheme="minorHAnsi" w:cstheme="minorBidi"/>
        <w:noProof/>
        <w:sz w:val="22"/>
        <w:szCs w:val="22"/>
        <w:lang w:val="en-US"/>
      </w:rPr>
    </w:pPr>
    <w:r>
      <w:rPr>
        <w:rStyle w:val="Seitenzahl"/>
        <w:rFonts w:asciiTheme="minorHAnsi" w:hAnsiTheme="minorHAnsi" w:cstheme="minorBidi"/>
        <w:noProof/>
        <w:sz w:val="22"/>
        <w:szCs w:val="22"/>
        <w:lang w:val="en-US"/>
      </w:rPr>
      <w:t>III</w:t>
    </w:r>
  </w:p>
  <w:p w14:paraId="6E6C91E2" w14:textId="77777777" w:rsidR="00230B0A" w:rsidRDefault="00230B0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5667B5" w14:textId="5638B91A" w:rsidR="00230B0A" w:rsidRPr="00230B0A" w:rsidRDefault="00230B0A" w:rsidP="00230B0A">
    <w:pPr>
      <w:pStyle w:val="Fuzeile"/>
      <w:framePr w:wrap="around" w:vAnchor="text" w:hAnchor="margin" w:xAlign="center" w:y="1"/>
      <w:rPr>
        <w:rStyle w:val="Seitenzahl"/>
        <w:rFonts w:asciiTheme="minorHAnsi" w:hAnsiTheme="minorHAnsi" w:cstheme="minorBidi"/>
        <w:noProof/>
        <w:sz w:val="22"/>
        <w:szCs w:val="22"/>
        <w:lang w:val="en-US"/>
      </w:rPr>
    </w:pPr>
    <w:r>
      <w:rPr>
        <w:rStyle w:val="Seitenzahl"/>
        <w:rFonts w:asciiTheme="minorHAnsi" w:hAnsiTheme="minorHAnsi" w:cstheme="minorBidi"/>
        <w:noProof/>
        <w:sz w:val="22"/>
        <w:szCs w:val="22"/>
        <w:lang w:val="en-US"/>
      </w:rPr>
      <w:t>I</w:t>
    </w:r>
  </w:p>
  <w:p w14:paraId="7115FCDD" w14:textId="77777777" w:rsidR="00230B0A" w:rsidRDefault="00230B0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6C82F" w14:textId="77777777" w:rsidR="00BE7027" w:rsidRDefault="00BE7027" w:rsidP="00230B0A">
      <w:pPr>
        <w:spacing w:after="0" w:line="240" w:lineRule="auto"/>
      </w:pPr>
      <w:r>
        <w:separator/>
      </w:r>
    </w:p>
  </w:footnote>
  <w:footnote w:type="continuationSeparator" w:id="0">
    <w:p w14:paraId="27EBB55F" w14:textId="77777777" w:rsidR="00BE7027" w:rsidRDefault="00BE7027" w:rsidP="00230B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BE9BB1" w14:textId="77777777" w:rsidR="00230B0A" w:rsidRPr="00230B0A" w:rsidRDefault="00230B0A" w:rsidP="00230B0A">
    <w:pPr>
      <w:spacing w:after="0" w:line="276" w:lineRule="auto"/>
      <w:jc w:val="center"/>
      <w:rPr>
        <w:rFonts w:ascii="Minion Pro" w:hAnsi="Minion Pro" w:cs="Minion Pro"/>
        <w:b/>
        <w:bCs/>
        <w:sz w:val="18"/>
        <w:szCs w:val="18"/>
        <w:lang w:val="en-GB"/>
      </w:rPr>
    </w:pPr>
    <w:r w:rsidRPr="00230B0A">
      <w:rPr>
        <w:rFonts w:ascii="Minion Pro" w:hAnsi="Minion Pro" w:cs="Minion Pro"/>
        <w:b/>
        <w:bCs/>
        <w:sz w:val="18"/>
        <w:szCs w:val="18"/>
        <w:lang w:val="en-GB"/>
      </w:rPr>
      <w:t xml:space="preserve">Online supplementary data – Amadeus Plewnia et al.: Description of the tadpole of </w:t>
    </w:r>
    <w:r w:rsidRPr="00230B0A">
      <w:rPr>
        <w:rFonts w:ascii="Minion Pro" w:hAnsi="Minion Pro" w:cs="Minion Pro"/>
        <w:b/>
        <w:bCs/>
        <w:i/>
        <w:sz w:val="18"/>
        <w:szCs w:val="18"/>
        <w:lang w:val="en-GB"/>
      </w:rPr>
      <w:t>Hyloxalus nexipus</w:t>
    </w:r>
    <w:r w:rsidRPr="00230B0A">
      <w:rPr>
        <w:rFonts w:ascii="Minion Pro" w:hAnsi="Minion Pro" w:cs="Minion Pro"/>
        <w:b/>
        <w:bCs/>
        <w:sz w:val="18"/>
        <w:szCs w:val="18"/>
        <w:lang w:val="en-GB"/>
      </w:rPr>
      <w:t xml:space="preserve"> Frost, 1986 (Anura: Dendrobatidae) with comments on geographic variation</w:t>
    </w:r>
    <w:r>
      <w:rPr>
        <w:rFonts w:ascii="Minion Pro" w:hAnsi="Minion Pro" w:cs="Minion Pro"/>
        <w:b/>
        <w:bCs/>
        <w:sz w:val="18"/>
        <w:szCs w:val="18"/>
        <w:lang w:val="en-GB"/>
      </w:rPr>
      <w:t xml:space="preserve">. – Salamandra, </w:t>
    </w:r>
    <w:r w:rsidRPr="00230B0A">
      <w:rPr>
        <w:rFonts w:ascii="Minion Pro" w:hAnsi="Minion Pro" w:cs="Minion Pro"/>
        <w:b/>
        <w:bCs/>
        <w:sz w:val="18"/>
        <w:szCs w:val="18"/>
        <w:highlight w:val="yellow"/>
        <w:lang w:val="en-GB"/>
      </w:rPr>
      <w:t>XXXX</w:t>
    </w:r>
  </w:p>
  <w:p w14:paraId="063C13AB" w14:textId="77777777" w:rsidR="00230B0A" w:rsidRPr="00230B0A" w:rsidRDefault="00230B0A">
    <w:pPr>
      <w:pStyle w:val="Kopfzeile"/>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16AA82" w14:textId="5D485523" w:rsidR="00230B0A" w:rsidRPr="00230B0A" w:rsidRDefault="00230B0A" w:rsidP="00230B0A">
    <w:pPr>
      <w:spacing w:after="0" w:line="276" w:lineRule="auto"/>
      <w:jc w:val="center"/>
      <w:rPr>
        <w:rFonts w:ascii="Minion Pro" w:hAnsi="Minion Pro" w:cs="Minion Pro"/>
        <w:b/>
        <w:bCs/>
        <w:sz w:val="18"/>
        <w:szCs w:val="18"/>
        <w:lang w:val="en-GB"/>
      </w:rPr>
    </w:pPr>
    <w:r w:rsidRPr="00230B0A">
      <w:rPr>
        <w:rFonts w:ascii="Minion Pro" w:hAnsi="Minion Pro" w:cs="Minion Pro"/>
        <w:b/>
        <w:bCs/>
        <w:sz w:val="18"/>
        <w:szCs w:val="18"/>
        <w:lang w:val="en-GB"/>
      </w:rPr>
      <w:t xml:space="preserve">Online supplementary data – Amadeus Plewnia et al.: Description of the tadpole of </w:t>
    </w:r>
    <w:r w:rsidRPr="00230B0A">
      <w:rPr>
        <w:rFonts w:ascii="Minion Pro" w:hAnsi="Minion Pro" w:cs="Minion Pro"/>
        <w:b/>
        <w:bCs/>
        <w:i/>
        <w:sz w:val="18"/>
        <w:szCs w:val="18"/>
        <w:lang w:val="en-GB"/>
      </w:rPr>
      <w:t>Hyloxalus nexipus</w:t>
    </w:r>
    <w:r w:rsidRPr="00230B0A">
      <w:rPr>
        <w:rFonts w:ascii="Minion Pro" w:hAnsi="Minion Pro" w:cs="Minion Pro"/>
        <w:b/>
        <w:bCs/>
        <w:sz w:val="18"/>
        <w:szCs w:val="18"/>
        <w:lang w:val="en-GB"/>
      </w:rPr>
      <w:t xml:space="preserve"> Frost, 1986 (Anura: Dendrobatidae) with comments on geographic variation</w:t>
    </w:r>
    <w:r>
      <w:rPr>
        <w:rFonts w:ascii="Minion Pro" w:hAnsi="Minion Pro" w:cs="Minion Pro"/>
        <w:b/>
        <w:bCs/>
        <w:sz w:val="18"/>
        <w:szCs w:val="18"/>
        <w:lang w:val="en-GB"/>
      </w:rPr>
      <w:t xml:space="preserve">. – Salamandra, </w:t>
    </w:r>
    <w:r w:rsidRPr="00230B0A">
      <w:rPr>
        <w:rFonts w:ascii="Minion Pro" w:hAnsi="Minion Pro" w:cs="Minion Pro"/>
        <w:b/>
        <w:bCs/>
        <w:sz w:val="18"/>
        <w:szCs w:val="18"/>
        <w:highlight w:val="yellow"/>
        <w:lang w:val="en-GB"/>
      </w:rPr>
      <w:t>XXXX</w:t>
    </w:r>
  </w:p>
  <w:p w14:paraId="24C1A535" w14:textId="77777777" w:rsidR="00230B0A" w:rsidRPr="00230B0A" w:rsidRDefault="00230B0A">
    <w:pPr>
      <w:pStyle w:val="Kopfzeile"/>
      <w:rPr>
        <w:lang w:val="es-CO"/>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677F90" w14:textId="052D1D7C" w:rsidR="00230B0A" w:rsidRPr="00230B0A" w:rsidRDefault="00230B0A" w:rsidP="00230B0A">
    <w:pPr>
      <w:spacing w:after="0" w:line="276" w:lineRule="auto"/>
      <w:jc w:val="center"/>
      <w:rPr>
        <w:rFonts w:ascii="Minion Pro" w:hAnsi="Minion Pro" w:cs="Minion Pro"/>
        <w:b/>
        <w:bCs/>
        <w:sz w:val="18"/>
        <w:szCs w:val="18"/>
        <w:lang w:val="en-GB"/>
      </w:rPr>
    </w:pPr>
    <w:r w:rsidRPr="00230B0A">
      <w:rPr>
        <w:rFonts w:ascii="Minion Pro" w:hAnsi="Minion Pro" w:cs="Minion Pro"/>
        <w:b/>
        <w:bCs/>
        <w:sz w:val="18"/>
        <w:szCs w:val="18"/>
        <w:lang w:val="en-GB"/>
      </w:rPr>
      <w:t xml:space="preserve">Online supplementary data – </w:t>
    </w:r>
    <w:r w:rsidRPr="000D5FD1">
      <w:rPr>
        <w:rFonts w:ascii="Minion Pro" w:hAnsi="Minion Pro" w:cs="Minion Pro"/>
        <w:b/>
        <w:bCs/>
        <w:smallCaps/>
        <w:sz w:val="18"/>
        <w:szCs w:val="18"/>
        <w:lang w:val="en-GB"/>
      </w:rPr>
      <w:t>Amadeus Plewnia</w:t>
    </w:r>
    <w:r w:rsidRPr="00230B0A">
      <w:rPr>
        <w:rFonts w:ascii="Minion Pro" w:hAnsi="Minion Pro" w:cs="Minion Pro"/>
        <w:b/>
        <w:bCs/>
        <w:sz w:val="18"/>
        <w:szCs w:val="18"/>
        <w:lang w:val="en-GB"/>
      </w:rPr>
      <w:t xml:space="preserve"> et al.: Description of the tadpole of </w:t>
    </w:r>
    <w:r w:rsidRPr="00230B0A">
      <w:rPr>
        <w:rFonts w:ascii="Minion Pro" w:hAnsi="Minion Pro" w:cs="Minion Pro"/>
        <w:b/>
        <w:bCs/>
        <w:i/>
        <w:sz w:val="18"/>
        <w:szCs w:val="18"/>
        <w:lang w:val="en-GB"/>
      </w:rPr>
      <w:t>Hyloxalus nexipus</w:t>
    </w:r>
    <w:r w:rsidRPr="00230B0A">
      <w:rPr>
        <w:rFonts w:ascii="Minion Pro" w:hAnsi="Minion Pro" w:cs="Minion Pro"/>
        <w:b/>
        <w:bCs/>
        <w:sz w:val="18"/>
        <w:szCs w:val="18"/>
        <w:lang w:val="en-GB"/>
      </w:rPr>
      <w:t xml:space="preserve"> Frost, 1986 (Anura: Dendrobatidae) with comments on geographic variation</w:t>
    </w:r>
    <w:r>
      <w:rPr>
        <w:rFonts w:ascii="Minion Pro" w:hAnsi="Minion Pro" w:cs="Minion Pro"/>
        <w:b/>
        <w:bCs/>
        <w:sz w:val="18"/>
        <w:szCs w:val="18"/>
        <w:lang w:val="en-GB"/>
      </w:rPr>
      <w:t>. – Salamandra</w:t>
    </w:r>
    <w:r w:rsidR="000D5FD1">
      <w:rPr>
        <w:rFonts w:ascii="Minion Pro" w:hAnsi="Minion Pro" w:cs="Minion Pro"/>
        <w:b/>
        <w:bCs/>
        <w:sz w:val="18"/>
        <w:szCs w:val="18"/>
        <w:lang w:val="en-GB"/>
      </w:rPr>
      <w:t>, 60: 195–200.</w:t>
    </w:r>
  </w:p>
  <w:p w14:paraId="1307231B" w14:textId="77777777" w:rsidR="00230B0A" w:rsidRPr="00230B0A" w:rsidRDefault="00230B0A">
    <w:pPr>
      <w:pStyle w:val="Kopfzeile"/>
      <w:rPr>
        <w:lang w:val="en-G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19F"/>
    <w:rsid w:val="00017772"/>
    <w:rsid w:val="000207C3"/>
    <w:rsid w:val="00024B9C"/>
    <w:rsid w:val="00070AC5"/>
    <w:rsid w:val="000B6858"/>
    <w:rsid w:val="000D5FD1"/>
    <w:rsid w:val="00120DBB"/>
    <w:rsid w:val="00220105"/>
    <w:rsid w:val="00230B0A"/>
    <w:rsid w:val="00232D9C"/>
    <w:rsid w:val="00303DA6"/>
    <w:rsid w:val="00316F52"/>
    <w:rsid w:val="00347098"/>
    <w:rsid w:val="003B1296"/>
    <w:rsid w:val="004F5F1A"/>
    <w:rsid w:val="005E0DF9"/>
    <w:rsid w:val="00637712"/>
    <w:rsid w:val="006457D2"/>
    <w:rsid w:val="00664BEA"/>
    <w:rsid w:val="00696D74"/>
    <w:rsid w:val="007433EA"/>
    <w:rsid w:val="007F2F08"/>
    <w:rsid w:val="007F519F"/>
    <w:rsid w:val="008715E8"/>
    <w:rsid w:val="008D5C44"/>
    <w:rsid w:val="008D71FD"/>
    <w:rsid w:val="008E5D39"/>
    <w:rsid w:val="009B05E8"/>
    <w:rsid w:val="009B1931"/>
    <w:rsid w:val="009B5962"/>
    <w:rsid w:val="00B0264D"/>
    <w:rsid w:val="00B4267C"/>
    <w:rsid w:val="00BE7027"/>
    <w:rsid w:val="00C74F89"/>
    <w:rsid w:val="00DB7099"/>
    <w:rsid w:val="00F4506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F21AD0C"/>
  <w15:chartTrackingRefBased/>
  <w15:docId w15:val="{95042253-A66C-46F1-A1E3-BF96338C4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30B0A"/>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0207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24B9C"/>
    <w:rPr>
      <w:color w:val="0000FF"/>
      <w:u w:val="single"/>
    </w:rPr>
  </w:style>
  <w:style w:type="character" w:styleId="Kommentarzeichen">
    <w:name w:val="annotation reference"/>
    <w:uiPriority w:val="99"/>
    <w:unhideWhenUsed/>
    <w:rsid w:val="00024B9C"/>
    <w:rPr>
      <w:sz w:val="16"/>
      <w:szCs w:val="16"/>
    </w:rPr>
  </w:style>
  <w:style w:type="paragraph" w:styleId="Kommentartext">
    <w:name w:val="annotation text"/>
    <w:basedOn w:val="Standard"/>
    <w:link w:val="KommentartextZchn"/>
    <w:uiPriority w:val="99"/>
    <w:unhideWhenUsed/>
    <w:rsid w:val="00024B9C"/>
    <w:pPr>
      <w:spacing w:after="200" w:line="276" w:lineRule="auto"/>
    </w:pPr>
    <w:rPr>
      <w:rFonts w:ascii="Calibri" w:eastAsia="Calibri" w:hAnsi="Calibri" w:cs="Times New Roman"/>
      <w:sz w:val="20"/>
      <w:szCs w:val="20"/>
      <w:lang w:val="es-ES"/>
    </w:rPr>
  </w:style>
  <w:style w:type="character" w:customStyle="1" w:styleId="KommentartextZchn">
    <w:name w:val="Kommentartext Zchn"/>
    <w:basedOn w:val="Absatz-Standardschriftart"/>
    <w:link w:val="Kommentartext"/>
    <w:uiPriority w:val="99"/>
    <w:rsid w:val="00024B9C"/>
    <w:rPr>
      <w:rFonts w:ascii="Calibri" w:eastAsia="Calibri" w:hAnsi="Calibri" w:cs="Times New Roman"/>
      <w:sz w:val="20"/>
      <w:szCs w:val="20"/>
      <w:lang w:val="es-ES"/>
    </w:rPr>
  </w:style>
  <w:style w:type="paragraph" w:styleId="Sprechblasentext">
    <w:name w:val="Balloon Text"/>
    <w:basedOn w:val="Standard"/>
    <w:link w:val="SprechblasentextZchn"/>
    <w:uiPriority w:val="99"/>
    <w:semiHidden/>
    <w:unhideWhenUsed/>
    <w:rsid w:val="00024B9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24B9C"/>
    <w:rPr>
      <w:rFonts w:ascii="Segoe UI" w:hAnsi="Segoe UI" w:cs="Segoe UI"/>
      <w:sz w:val="18"/>
      <w:szCs w:val="18"/>
    </w:rPr>
  </w:style>
  <w:style w:type="paragraph" w:styleId="Kommentarthema">
    <w:name w:val="annotation subject"/>
    <w:basedOn w:val="Kommentartext"/>
    <w:next w:val="Kommentartext"/>
    <w:link w:val="KommentarthemaZchn"/>
    <w:uiPriority w:val="99"/>
    <w:semiHidden/>
    <w:unhideWhenUsed/>
    <w:rsid w:val="00024B9C"/>
    <w:pPr>
      <w:spacing w:after="160" w:line="240" w:lineRule="auto"/>
    </w:pPr>
    <w:rPr>
      <w:rFonts w:ascii="Arial" w:eastAsiaTheme="minorHAnsi" w:hAnsi="Arial" w:cs="Arial"/>
      <w:b/>
      <w:bCs/>
      <w:lang w:val="de-DE"/>
    </w:rPr>
  </w:style>
  <w:style w:type="character" w:customStyle="1" w:styleId="KommentarthemaZchn">
    <w:name w:val="Kommentarthema Zchn"/>
    <w:basedOn w:val="KommentartextZchn"/>
    <w:link w:val="Kommentarthema"/>
    <w:uiPriority w:val="99"/>
    <w:semiHidden/>
    <w:rsid w:val="00024B9C"/>
    <w:rPr>
      <w:rFonts w:ascii="Calibri" w:eastAsia="Calibri" w:hAnsi="Calibri" w:cs="Times New Roman"/>
      <w:b/>
      <w:bCs/>
      <w:sz w:val="20"/>
      <w:szCs w:val="20"/>
      <w:lang w:val="es-ES"/>
    </w:rPr>
  </w:style>
  <w:style w:type="paragraph" w:styleId="Kopfzeile">
    <w:name w:val="header"/>
    <w:basedOn w:val="Standard"/>
    <w:link w:val="KopfzeileZchn"/>
    <w:uiPriority w:val="99"/>
    <w:unhideWhenUsed/>
    <w:rsid w:val="00230B0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0B0A"/>
  </w:style>
  <w:style w:type="paragraph" w:styleId="Fuzeile">
    <w:name w:val="footer"/>
    <w:basedOn w:val="Standard"/>
    <w:link w:val="FuzeileZchn"/>
    <w:uiPriority w:val="99"/>
    <w:unhideWhenUsed/>
    <w:rsid w:val="00230B0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0B0A"/>
  </w:style>
  <w:style w:type="character" w:styleId="Seitenzahl">
    <w:name w:val="page number"/>
    <w:basedOn w:val="Absatz-Standardschriftart"/>
    <w:uiPriority w:val="99"/>
    <w:semiHidden/>
    <w:unhideWhenUsed/>
    <w:rsid w:val="00230B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744</Words>
  <Characters>4692</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Amadeus Plewnia</dc:creator>
  <cp:keywords/>
  <dc:description/>
  <cp:lastModifiedBy>Ralf Hörold</cp:lastModifiedBy>
  <cp:revision>2</cp:revision>
  <dcterms:created xsi:type="dcterms:W3CDTF">2024-11-03T13:04:00Z</dcterms:created>
  <dcterms:modified xsi:type="dcterms:W3CDTF">2024-11-03T13:04:00Z</dcterms:modified>
</cp:coreProperties>
</file>