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57" w:rsidRPr="006F6728" w:rsidRDefault="00C27B57" w:rsidP="00DC651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F6728">
        <w:rPr>
          <w:rFonts w:ascii="Times New Roman" w:hAnsi="Times New Roman" w:cs="Times New Roman"/>
          <w:bCs/>
          <w:sz w:val="24"/>
          <w:szCs w:val="24"/>
          <w:lang w:val="en-GB"/>
        </w:rPr>
        <w:t>PCR</w:t>
      </w:r>
      <w:r w:rsidR="00FE0482" w:rsidRPr="006F67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reaction</w:t>
      </w:r>
      <w:r w:rsidRPr="006F67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 for bait library preparation of the </w:t>
      </w:r>
      <w:r w:rsidR="00E43136">
        <w:rPr>
          <w:rFonts w:ascii="Times New Roman" w:hAnsi="Times New Roman" w:cs="Times New Roman"/>
          <w:bCs/>
          <w:sz w:val="24"/>
          <w:szCs w:val="24"/>
          <w:lang w:val="en-GB"/>
        </w:rPr>
        <w:br/>
      </w:r>
      <w:r w:rsidRPr="006F6728">
        <w:rPr>
          <w:rFonts w:ascii="Times New Roman" w:hAnsi="Times New Roman" w:cs="Times New Roman"/>
          <w:bCs/>
          <w:sz w:val="24"/>
          <w:szCs w:val="24"/>
          <w:lang w:val="en-GB"/>
        </w:rPr>
        <w:t>in-solution hybridization capture approach</w:t>
      </w:r>
    </w:p>
    <w:p w:rsidR="005372D6" w:rsidRPr="00DC6516" w:rsidRDefault="005372D6" w:rsidP="00DC6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C27B57" w:rsidRPr="00DC6516" w:rsidRDefault="00C27B57" w:rsidP="00C27B5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C6516">
        <w:rPr>
          <w:rFonts w:ascii="Times New Roman" w:hAnsi="Times New Roman" w:cs="Times New Roman"/>
          <w:sz w:val="24"/>
          <w:szCs w:val="24"/>
          <w:lang w:val="en-GB"/>
        </w:rPr>
        <w:t>Sample GK35 (WAM TR1429) was used for preparation of the individual bait libraries. Long-range PCR</w:t>
      </w:r>
      <w:r w:rsidR="00DC651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for the mitochondrial baits were performed in 50 </w:t>
      </w:r>
      <w:proofErr w:type="spellStart"/>
      <w:r w:rsidRPr="00DC6516">
        <w:rPr>
          <w:rFonts w:ascii="Times New Roman" w:hAnsi="Times New Roman" w:cs="Times New Roman"/>
          <w:sz w:val="24"/>
          <w:szCs w:val="24"/>
          <w:lang w:val="en-GB"/>
        </w:rPr>
        <w:t>μl</w:t>
      </w:r>
      <w:proofErr w:type="spellEnd"/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volumes, containing 1 </w:t>
      </w:r>
      <w:proofErr w:type="spellStart"/>
      <w:r w:rsidRPr="00DC6516">
        <w:rPr>
          <w:rFonts w:ascii="Times New Roman" w:hAnsi="Times New Roman" w:cs="Times New Roman"/>
          <w:sz w:val="24"/>
          <w:szCs w:val="24"/>
          <w:lang w:val="en-GB"/>
        </w:rPr>
        <w:t>μl</w:t>
      </w:r>
      <w:proofErr w:type="spellEnd"/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of high-molecular DNA extract and 1 unit of </w:t>
      </w:r>
      <w:proofErr w:type="spellStart"/>
      <w:r w:rsidRPr="00DC6516">
        <w:rPr>
          <w:rFonts w:ascii="Times New Roman" w:hAnsi="Times New Roman" w:cs="Times New Roman"/>
          <w:sz w:val="24"/>
          <w:szCs w:val="24"/>
          <w:lang w:val="en-GB"/>
        </w:rPr>
        <w:t>TaKaRa</w:t>
      </w:r>
      <w:proofErr w:type="spellEnd"/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Pr="00DC6516">
        <w:rPr>
          <w:rFonts w:ascii="Times New Roman" w:hAnsi="Times New Roman" w:cs="Times New Roman"/>
          <w:sz w:val="24"/>
          <w:szCs w:val="24"/>
          <w:lang w:val="en-GB"/>
        </w:rPr>
        <w:t>Taq</w:t>
      </w:r>
      <w:proofErr w:type="spellEnd"/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DNA Polymerase, Hot-Start Version (</w:t>
      </w:r>
      <w:proofErr w:type="spellStart"/>
      <w:r w:rsidRPr="00DC6516">
        <w:rPr>
          <w:rFonts w:ascii="Times New Roman" w:hAnsi="Times New Roman" w:cs="Times New Roman"/>
          <w:sz w:val="24"/>
          <w:szCs w:val="24"/>
          <w:lang w:val="en-GB"/>
        </w:rPr>
        <w:t>Clontech</w:t>
      </w:r>
      <w:proofErr w:type="spellEnd"/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Laboratories), according to the reaction mixture recommended by the manufacturer. PCR conditions comprised an initial denaturation at 93°C for 3 min, followed by 35 cycles of 93°C for 15 sec, 60 or 63°C for 30 sec, 68°C for 10 min and a final elongation step at 68°C for 20 min. For primer sequences, annealing temperatures,</w:t>
      </w:r>
      <w:bookmarkStart w:id="0" w:name="_GoBack"/>
      <w:bookmarkEnd w:id="0"/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and fragment lengths see Table </w:t>
      </w:r>
      <w:r w:rsidR="00CD1C41" w:rsidRPr="00DC651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D1C41"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>. PCR products were visualized on a 1% agarose gel. The combined long-range PCR products covered most of the mitochondrial genome from tRNA-</w:t>
      </w:r>
      <w:proofErr w:type="spellStart"/>
      <w:r w:rsidRPr="00DC6516">
        <w:rPr>
          <w:rFonts w:ascii="Times New Roman" w:hAnsi="Times New Roman" w:cs="Times New Roman"/>
          <w:sz w:val="24"/>
          <w:szCs w:val="24"/>
          <w:lang w:val="en-GB"/>
        </w:rPr>
        <w:t>Phe</w:t>
      </w:r>
      <w:proofErr w:type="spellEnd"/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(situated before 12S) to the 5´-half of the control region, missing out approximately 350 bp. PCR conditions for the baits for the ten nuclear loci (AHR, BMP2, HMGB2, HNF1A, ODC, PAX1P1, PSMC1, RAG-1, TB01, TB73) comprised an initial denaturation at 95°C for 5 min, followed by 35–40 cycles of 95°C for 30 sec, 57 to 65°C for 30 sec, 72°C for 1 min 30 sec, and a final elongation step at 72°C for 10 min. For primer sequences, annealing temperatures and fragment lengths see Table </w:t>
      </w:r>
      <w:r w:rsidR="00CD1C41" w:rsidRPr="00DC651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D1C41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. PCR reactions were performed in 20 </w:t>
      </w:r>
      <w:proofErr w:type="spellStart"/>
      <w:r w:rsidRPr="00DC6516">
        <w:rPr>
          <w:rFonts w:ascii="Times New Roman" w:hAnsi="Times New Roman" w:cs="Times New Roman"/>
          <w:sz w:val="24"/>
          <w:szCs w:val="24"/>
          <w:lang w:val="en-GB"/>
        </w:rPr>
        <w:t>μl</w:t>
      </w:r>
      <w:proofErr w:type="spellEnd"/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volumes, containing 1 </w:t>
      </w:r>
      <w:proofErr w:type="spellStart"/>
      <w:r w:rsidRPr="00DC6516">
        <w:rPr>
          <w:rFonts w:ascii="Times New Roman" w:hAnsi="Times New Roman" w:cs="Times New Roman"/>
          <w:sz w:val="24"/>
          <w:szCs w:val="24"/>
          <w:lang w:val="en-GB"/>
        </w:rPr>
        <w:t>μl</w:t>
      </w:r>
      <w:proofErr w:type="spellEnd"/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of high molecular DNA extract and 1 unit of </w:t>
      </w:r>
      <w:proofErr w:type="spellStart"/>
      <w:r w:rsidR="00DC6516" w:rsidRPr="00DC6516">
        <w:rPr>
          <w:rFonts w:ascii="Times New Roman" w:hAnsi="Times New Roman" w:cs="Times New Roman"/>
          <w:sz w:val="24"/>
          <w:szCs w:val="24"/>
          <w:lang w:val="en-GB"/>
        </w:rPr>
        <w:t>Bioron</w:t>
      </w:r>
      <w:proofErr w:type="spellEnd"/>
      <w:r w:rsidR="00DC6516"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DFS-</w:t>
      </w:r>
      <w:proofErr w:type="spellStart"/>
      <w:r w:rsidR="00DC6516" w:rsidRPr="00DC6516">
        <w:rPr>
          <w:rFonts w:ascii="Times New Roman" w:hAnsi="Times New Roman" w:cs="Times New Roman"/>
          <w:sz w:val="24"/>
          <w:szCs w:val="24"/>
          <w:lang w:val="en-GB"/>
        </w:rPr>
        <w:t>Taq</w:t>
      </w:r>
      <w:proofErr w:type="spellEnd"/>
      <w:r w:rsidR="00DC6516"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>polymerase (</w:t>
      </w:r>
      <w:proofErr w:type="spellStart"/>
      <w:r w:rsidRPr="00DC6516">
        <w:rPr>
          <w:rFonts w:ascii="Times New Roman" w:hAnsi="Times New Roman" w:cs="Times New Roman"/>
          <w:sz w:val="24"/>
          <w:szCs w:val="24"/>
          <w:lang w:val="en-GB"/>
        </w:rPr>
        <w:t>Bioron</w:t>
      </w:r>
      <w:proofErr w:type="spellEnd"/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GmbH), 2 </w:t>
      </w:r>
      <w:proofErr w:type="spellStart"/>
      <w:r w:rsidRPr="00DC6516">
        <w:rPr>
          <w:rFonts w:ascii="Times New Roman" w:hAnsi="Times New Roman" w:cs="Times New Roman"/>
          <w:sz w:val="24"/>
          <w:szCs w:val="24"/>
          <w:lang w:val="en-GB"/>
        </w:rPr>
        <w:t>μl</w:t>
      </w:r>
      <w:proofErr w:type="spellEnd"/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PCR buffer 10× incl. MgCl</w:t>
      </w:r>
      <w:r w:rsidRPr="00DC6516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(25 mM), and ultrapure H</w:t>
      </w:r>
      <w:r w:rsidRPr="00DC6516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O. PCR products were visualized on a 1% agarose gel and, if necessary, excised from a 2% agarose gel and purified using the </w:t>
      </w:r>
      <w:proofErr w:type="spellStart"/>
      <w:r w:rsidRPr="00DC6516">
        <w:rPr>
          <w:rFonts w:ascii="Times New Roman" w:hAnsi="Times New Roman" w:cs="Times New Roman"/>
          <w:sz w:val="24"/>
          <w:szCs w:val="24"/>
          <w:lang w:val="en-GB"/>
        </w:rPr>
        <w:t>NucleoSpin</w:t>
      </w:r>
      <w:proofErr w:type="spellEnd"/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Gel and PCR Clean-up Kit (</w:t>
      </w:r>
      <w:proofErr w:type="spellStart"/>
      <w:r w:rsidRPr="00DC6516">
        <w:rPr>
          <w:rFonts w:ascii="Times New Roman" w:hAnsi="Times New Roman" w:cs="Times New Roman"/>
          <w:sz w:val="24"/>
          <w:szCs w:val="24"/>
          <w:lang w:val="en-GB"/>
        </w:rPr>
        <w:t>Macherey</w:t>
      </w:r>
      <w:proofErr w:type="spellEnd"/>
      <w:r w:rsidRPr="00DC6516">
        <w:rPr>
          <w:rFonts w:ascii="Times New Roman" w:hAnsi="Times New Roman" w:cs="Times New Roman"/>
          <w:sz w:val="24"/>
          <w:szCs w:val="24"/>
          <w:lang w:val="en-GB"/>
        </w:rPr>
        <w:t>-Nagel GmbH).</w:t>
      </w:r>
    </w:p>
    <w:p w:rsidR="00886760" w:rsidRPr="00DC6516" w:rsidRDefault="00886760" w:rsidP="00C27B5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B92111" w:rsidRPr="00DC6516" w:rsidRDefault="00B92111" w:rsidP="00C27B5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20C21" w:rsidRPr="006F6728" w:rsidRDefault="00920C21" w:rsidP="00DC651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F6728">
        <w:rPr>
          <w:rFonts w:ascii="Times New Roman" w:hAnsi="Times New Roman" w:cs="Times New Roman"/>
          <w:bCs/>
          <w:sz w:val="24"/>
          <w:szCs w:val="24"/>
          <w:lang w:val="en-GB"/>
        </w:rPr>
        <w:t>Selection of nuclear loci</w:t>
      </w:r>
    </w:p>
    <w:p w:rsidR="005372D6" w:rsidRPr="00DC6516" w:rsidRDefault="005372D6" w:rsidP="00DC65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920C21" w:rsidRPr="00DC6516" w:rsidRDefault="00920C21" w:rsidP="00920C2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7954">
        <w:rPr>
          <w:rFonts w:ascii="Times New Roman" w:hAnsi="Times New Roman" w:cs="Times New Roman"/>
          <w:smallCaps/>
          <w:sz w:val="24"/>
          <w:szCs w:val="24"/>
          <w:lang w:val="en-GB"/>
        </w:rPr>
        <w:t>Thomson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et al. (2021) </w:t>
      </w:r>
      <w:r w:rsidR="00DC6516">
        <w:rPr>
          <w:rFonts w:ascii="Times New Roman" w:hAnsi="Times New Roman" w:cs="Times New Roman"/>
          <w:sz w:val="24"/>
          <w:szCs w:val="24"/>
          <w:lang w:val="en-GB"/>
        </w:rPr>
        <w:t>examined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sequence data </w:t>
      </w:r>
      <w:r w:rsidR="00DC6516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15 nuclear loci </w:t>
      </w:r>
      <w:r w:rsidR="00A93C5B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C6516">
        <w:rPr>
          <w:rFonts w:ascii="Times New Roman" w:hAnsi="Times New Roman" w:cs="Times New Roman"/>
          <w:sz w:val="24"/>
          <w:szCs w:val="24"/>
          <w:lang w:val="en-GB"/>
        </w:rPr>
        <w:t>most turtle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genera. This data</w:t>
      </w:r>
      <w:r w:rsidR="00DC6516">
        <w:rPr>
          <w:rFonts w:ascii="Times New Roman" w:hAnsi="Times New Roman" w:cs="Times New Roman"/>
          <w:sz w:val="24"/>
          <w:szCs w:val="24"/>
          <w:lang w:val="en-GB"/>
        </w:rPr>
        <w:t>set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was </w:t>
      </w:r>
      <w:r w:rsidR="00FE0482"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downloaded from GenBank and 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screened for </w:t>
      </w:r>
      <w:r w:rsidR="00FE0482" w:rsidRPr="00DC6516">
        <w:rPr>
          <w:rFonts w:ascii="Times New Roman" w:hAnsi="Times New Roman" w:cs="Times New Roman"/>
          <w:sz w:val="24"/>
          <w:szCs w:val="24"/>
          <w:lang w:val="en-GB"/>
        </w:rPr>
        <w:t>variable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sites within the genera </w:t>
      </w:r>
      <w:r w:rsidRPr="00DC6516">
        <w:rPr>
          <w:rFonts w:ascii="Times New Roman" w:hAnsi="Times New Roman" w:cs="Times New Roman"/>
          <w:i/>
          <w:sz w:val="24"/>
          <w:szCs w:val="24"/>
          <w:lang w:val="en-GB"/>
        </w:rPr>
        <w:t>Emydura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DC6516">
        <w:rPr>
          <w:rFonts w:ascii="Times New Roman" w:hAnsi="Times New Roman" w:cs="Times New Roman"/>
          <w:i/>
          <w:sz w:val="24"/>
          <w:szCs w:val="24"/>
          <w:lang w:val="en-GB"/>
        </w:rPr>
        <w:t>Chelodina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. The </w:t>
      </w:r>
      <w:r w:rsidR="00A93C5B">
        <w:rPr>
          <w:rFonts w:ascii="Times New Roman" w:hAnsi="Times New Roman" w:cs="Times New Roman"/>
          <w:sz w:val="24"/>
          <w:szCs w:val="24"/>
          <w:lang w:val="en-GB"/>
        </w:rPr>
        <w:t xml:space="preserve">nine 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loci </w:t>
      </w:r>
      <w:r w:rsidR="00DC6516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the largest number of </w:t>
      </w:r>
      <w:r w:rsidR="00FE0482" w:rsidRPr="00DC6516">
        <w:rPr>
          <w:rFonts w:ascii="Times New Roman" w:hAnsi="Times New Roman" w:cs="Times New Roman"/>
          <w:sz w:val="24"/>
          <w:szCs w:val="24"/>
          <w:lang w:val="en-GB"/>
        </w:rPr>
        <w:t>variable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sites were </w:t>
      </w:r>
      <w:r w:rsidR="00A93C5B">
        <w:rPr>
          <w:rFonts w:ascii="Times New Roman" w:hAnsi="Times New Roman" w:cs="Times New Roman"/>
          <w:sz w:val="24"/>
          <w:szCs w:val="24"/>
          <w:lang w:val="en-GB"/>
        </w:rPr>
        <w:t>selected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D4276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the current study (Table </w:t>
      </w:r>
      <w:r w:rsidR="00CD1C41" w:rsidRPr="00DC651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D1C41">
        <w:rPr>
          <w:rFonts w:ascii="Times New Roman" w:hAnsi="Times New Roman" w:cs="Times New Roman"/>
          <w:sz w:val="24"/>
          <w:szCs w:val="24"/>
          <w:lang w:val="en-GB"/>
        </w:rPr>
        <w:t>4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="00A93C5B">
        <w:rPr>
          <w:rFonts w:ascii="Times New Roman" w:hAnsi="Times New Roman" w:cs="Times New Roman"/>
          <w:sz w:val="24"/>
          <w:szCs w:val="24"/>
          <w:lang w:val="en-GB"/>
        </w:rPr>
        <w:t xml:space="preserve"> The ODC loc</w:t>
      </w:r>
      <w:r w:rsidR="00AB4D80">
        <w:rPr>
          <w:rFonts w:ascii="Times New Roman" w:hAnsi="Times New Roman" w:cs="Times New Roman"/>
          <w:sz w:val="24"/>
          <w:szCs w:val="24"/>
          <w:lang w:val="en-GB"/>
        </w:rPr>
        <w:t>us</w:t>
      </w:r>
      <w:r w:rsidR="00A93C5B">
        <w:rPr>
          <w:rFonts w:ascii="Times New Roman" w:hAnsi="Times New Roman" w:cs="Times New Roman"/>
          <w:sz w:val="24"/>
          <w:szCs w:val="24"/>
          <w:lang w:val="en-GB"/>
        </w:rPr>
        <w:t>, known to be informative for resolving relationships of turtles (</w:t>
      </w:r>
      <w:r w:rsidR="00A93C5B" w:rsidRPr="00577954">
        <w:rPr>
          <w:rFonts w:ascii="Times New Roman" w:hAnsi="Times New Roman" w:cs="Times New Roman"/>
          <w:smallCaps/>
          <w:sz w:val="24"/>
          <w:szCs w:val="24"/>
          <w:lang w:val="en-GB"/>
        </w:rPr>
        <w:t>Fritz</w:t>
      </w:r>
      <w:r w:rsidR="00A93C5B">
        <w:rPr>
          <w:rFonts w:ascii="Times New Roman" w:hAnsi="Times New Roman" w:cs="Times New Roman"/>
          <w:sz w:val="24"/>
          <w:szCs w:val="24"/>
          <w:lang w:val="en-GB"/>
        </w:rPr>
        <w:t xml:space="preserve"> et al. 2012, 2023, </w:t>
      </w:r>
      <w:r w:rsidR="00A93C5B" w:rsidRPr="00577954">
        <w:rPr>
          <w:rFonts w:ascii="Times New Roman" w:hAnsi="Times New Roman" w:cs="Times New Roman"/>
          <w:smallCaps/>
          <w:sz w:val="24"/>
          <w:szCs w:val="24"/>
          <w:lang w:val="en-GB"/>
        </w:rPr>
        <w:t>Praschag</w:t>
      </w:r>
      <w:r w:rsidR="00A93C5B">
        <w:rPr>
          <w:rFonts w:ascii="Times New Roman" w:hAnsi="Times New Roman" w:cs="Times New Roman"/>
          <w:sz w:val="24"/>
          <w:szCs w:val="24"/>
          <w:lang w:val="en-GB"/>
        </w:rPr>
        <w:t xml:space="preserve"> et al. 2017) was added.</w:t>
      </w:r>
    </w:p>
    <w:p w:rsidR="00886760" w:rsidRDefault="00886760" w:rsidP="00C27B5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6F6728" w:rsidRPr="00DC6516" w:rsidRDefault="006F6728" w:rsidP="00C27B5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D92DD1" w:rsidRPr="006F6728" w:rsidRDefault="00D92DD1" w:rsidP="00AB4D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F6728">
        <w:rPr>
          <w:rFonts w:ascii="Times New Roman" w:hAnsi="Times New Roman" w:cs="Times New Roman"/>
          <w:bCs/>
          <w:sz w:val="24"/>
          <w:szCs w:val="24"/>
          <w:lang w:val="en-GB"/>
        </w:rPr>
        <w:t>Details o</w:t>
      </w:r>
      <w:r w:rsidR="008C657B" w:rsidRPr="006F6728">
        <w:rPr>
          <w:rFonts w:ascii="Times New Roman" w:hAnsi="Times New Roman" w:cs="Times New Roman"/>
          <w:bCs/>
          <w:sz w:val="24"/>
          <w:szCs w:val="24"/>
          <w:lang w:val="en-GB"/>
        </w:rPr>
        <w:t>n</w:t>
      </w:r>
      <w:r w:rsidRPr="006F67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the mitochondrial alignment</w:t>
      </w:r>
      <w:r w:rsidR="00886760" w:rsidRPr="006F67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 phylogenetic analyses</w:t>
      </w:r>
    </w:p>
    <w:p w:rsidR="005372D6" w:rsidRPr="00DC6516" w:rsidRDefault="005372D6" w:rsidP="00AB4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86760" w:rsidRPr="00DC6516" w:rsidRDefault="00D92DD1" w:rsidP="00D92DD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The 20 </w:t>
      </w:r>
      <w:r w:rsidR="00AB4D80">
        <w:rPr>
          <w:rFonts w:ascii="Times New Roman" w:hAnsi="Times New Roman" w:cs="Times New Roman"/>
          <w:sz w:val="24"/>
          <w:szCs w:val="24"/>
          <w:lang w:val="en-GB"/>
        </w:rPr>
        <w:t>new near-complete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mitogenomes of </w:t>
      </w:r>
      <w:r w:rsidRPr="00DC6516">
        <w:rPr>
          <w:rFonts w:ascii="Times New Roman" w:hAnsi="Times New Roman" w:cs="Times New Roman"/>
          <w:i/>
          <w:sz w:val="24"/>
          <w:szCs w:val="24"/>
          <w:lang w:val="en-GB"/>
        </w:rPr>
        <w:t>Emydura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were aligned with 15 previously published sequences </w:t>
      </w:r>
      <w:r w:rsidR="00AB4D80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an alignment of 15,851 bp length. </w:t>
      </w:r>
      <w:r w:rsidRPr="00DC6516">
        <w:rPr>
          <w:rFonts w:ascii="Times New Roman" w:hAnsi="Times New Roman" w:cs="Times New Roman"/>
          <w:i/>
          <w:sz w:val="24"/>
          <w:szCs w:val="24"/>
          <w:lang w:val="en-GB"/>
        </w:rPr>
        <w:t>Elseya flaviventralis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(KY776454) was added as the outgroup. The alignment was adjusted manually and cropped to its final length. Each protein-coding gene was screened for the presence of internal stop codons using </w:t>
      </w:r>
      <w:r w:rsidRPr="00577954">
        <w:rPr>
          <w:rFonts w:ascii="Times New Roman" w:hAnsi="Times New Roman" w:cs="Times New Roman"/>
          <w:sz w:val="24"/>
          <w:szCs w:val="24"/>
          <w:lang w:val="en-GB"/>
        </w:rPr>
        <w:t>MEGA X (</w:t>
      </w:r>
      <w:r w:rsidRPr="00577954">
        <w:rPr>
          <w:rFonts w:ascii="Times New Roman" w:hAnsi="Times New Roman" w:cs="Times New Roman"/>
          <w:smallCaps/>
          <w:sz w:val="24"/>
          <w:szCs w:val="24"/>
          <w:lang w:val="en-GB"/>
        </w:rPr>
        <w:t>Kumar</w:t>
      </w:r>
      <w:r w:rsidRPr="00577954">
        <w:rPr>
          <w:rFonts w:ascii="Times New Roman" w:hAnsi="Times New Roman" w:cs="Times New Roman"/>
          <w:sz w:val="24"/>
          <w:szCs w:val="24"/>
          <w:lang w:val="en-GB"/>
        </w:rPr>
        <w:t xml:space="preserve"> et al. 2018). Problematic sequence features were deleted prior to 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phylogenetic analyses: (1) Stop codons of coding genes, as these do not code for any amino acid; (2) gene overlap between coding regions and between tRNAs, as these short regions 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lastRenderedPageBreak/>
        <w:t>cannot be attributed to a single locus and may underlie a distinct evolutionary model; (3) alignment positions that cause frame shifts in coding regions; and (4) non-coding spacer DNA. In total, 242 positions were removed.</w:t>
      </w:r>
    </w:p>
    <w:p w:rsidR="00886760" w:rsidRPr="00DC6516" w:rsidRDefault="00886760" w:rsidP="009624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77954">
        <w:rPr>
          <w:rFonts w:ascii="Times New Roman" w:hAnsi="Times New Roman" w:cs="Times New Roman"/>
          <w:sz w:val="24"/>
          <w:szCs w:val="24"/>
          <w:lang w:val="en-GB"/>
        </w:rPr>
        <w:t xml:space="preserve">Tables </w:t>
      </w:r>
      <w:r w:rsidR="00CD1C41" w:rsidRPr="0057795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D1C41">
        <w:rPr>
          <w:rFonts w:ascii="Times New Roman" w:hAnsi="Times New Roman" w:cs="Times New Roman"/>
          <w:sz w:val="24"/>
          <w:szCs w:val="24"/>
          <w:lang w:val="en-GB"/>
        </w:rPr>
        <w:t>5</w:t>
      </w:r>
      <w:r w:rsidRPr="00577954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CD1C41" w:rsidRPr="0057795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D1C41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CD1C41" w:rsidRPr="005779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77954">
        <w:rPr>
          <w:rFonts w:ascii="Times New Roman" w:hAnsi="Times New Roman" w:cs="Times New Roman"/>
          <w:sz w:val="24"/>
          <w:szCs w:val="24"/>
          <w:lang w:val="en-GB"/>
        </w:rPr>
        <w:t xml:space="preserve">provide the annotation of the mitochondrial alignment and the best substitution 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models proposed by PartitionFinder2 </w:t>
      </w:r>
      <w:r w:rsidR="00577954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577954" w:rsidRPr="00577954">
        <w:rPr>
          <w:rFonts w:ascii="Times New Roman" w:hAnsi="Times New Roman" w:cs="Times New Roman"/>
          <w:smallCaps/>
          <w:sz w:val="24"/>
          <w:szCs w:val="24"/>
          <w:lang w:val="en-GB"/>
        </w:rPr>
        <w:t>Lanfear</w:t>
      </w:r>
      <w:proofErr w:type="spellEnd"/>
      <w:r w:rsidR="00577954">
        <w:rPr>
          <w:rFonts w:ascii="Times New Roman" w:hAnsi="Times New Roman" w:cs="Times New Roman"/>
          <w:sz w:val="24"/>
          <w:szCs w:val="24"/>
          <w:lang w:val="en-GB"/>
        </w:rPr>
        <w:t xml:space="preserve"> et al. 2016) 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>for both phylogenetic analyses.</w:t>
      </w:r>
    </w:p>
    <w:p w:rsidR="00B92111" w:rsidRDefault="00B92111" w:rsidP="00C27B5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77954" w:rsidRPr="00DC6516" w:rsidRDefault="00577954" w:rsidP="00C27B57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77954" w:rsidRPr="006F6728" w:rsidRDefault="001E54CC" w:rsidP="005372D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F6728">
        <w:rPr>
          <w:rFonts w:ascii="Times New Roman" w:hAnsi="Times New Roman" w:cs="Times New Roman"/>
          <w:bCs/>
          <w:sz w:val="24"/>
          <w:szCs w:val="24"/>
          <w:lang w:val="en-GB"/>
        </w:rPr>
        <w:t>Details o</w:t>
      </w:r>
      <w:r w:rsidR="008C657B" w:rsidRPr="006F6728">
        <w:rPr>
          <w:rFonts w:ascii="Times New Roman" w:hAnsi="Times New Roman" w:cs="Times New Roman"/>
          <w:bCs/>
          <w:sz w:val="24"/>
          <w:szCs w:val="24"/>
          <w:lang w:val="en-GB"/>
        </w:rPr>
        <w:t>n</w:t>
      </w:r>
      <w:r w:rsidRPr="006F67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the nuclear alignment for the </w:t>
      </w:r>
      <w:proofErr w:type="spellStart"/>
      <w:r w:rsidRPr="006F6728">
        <w:rPr>
          <w:rFonts w:ascii="Times New Roman" w:hAnsi="Times New Roman" w:cs="Times New Roman"/>
          <w:bCs/>
          <w:sz w:val="24"/>
          <w:szCs w:val="24"/>
          <w:lang w:val="en-GB"/>
        </w:rPr>
        <w:t>SplitsTree</w:t>
      </w:r>
      <w:proofErr w:type="spellEnd"/>
      <w:r w:rsidRPr="006F672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analyses</w:t>
      </w:r>
    </w:p>
    <w:p w:rsidR="005372D6" w:rsidRPr="00DC6516" w:rsidRDefault="005372D6" w:rsidP="005372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1E54CC" w:rsidRPr="00DC6516" w:rsidRDefault="001E54CC" w:rsidP="001E54CC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The concatenated nuclear alignment of the ten nuclear loci comprised 8,799 bp with 26 </w:t>
      </w:r>
      <w:r w:rsidRPr="00DC6516">
        <w:rPr>
          <w:rFonts w:ascii="Times New Roman" w:hAnsi="Times New Roman" w:cs="Times New Roman"/>
          <w:i/>
          <w:sz w:val="24"/>
          <w:szCs w:val="24"/>
          <w:lang w:val="en-GB"/>
        </w:rPr>
        <w:t>Emydura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spp. samples (10 from GenBank; 16 newly generated). </w:t>
      </w:r>
      <w:r w:rsidR="00577954">
        <w:rPr>
          <w:rFonts w:ascii="Times New Roman" w:hAnsi="Times New Roman" w:cs="Times New Roman"/>
          <w:sz w:val="24"/>
          <w:szCs w:val="24"/>
          <w:lang w:val="en-GB"/>
        </w:rPr>
        <w:t>For the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lengths of the individual loci</w:t>
      </w:r>
      <w:r w:rsidR="0057795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77954">
        <w:rPr>
          <w:rFonts w:ascii="Times New Roman" w:hAnsi="Times New Roman" w:cs="Times New Roman"/>
          <w:sz w:val="24"/>
          <w:szCs w:val="24"/>
          <w:lang w:val="en-GB"/>
        </w:rPr>
        <w:t>see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Table </w:t>
      </w:r>
      <w:r w:rsidR="00CD1C4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>1.</w:t>
      </w:r>
    </w:p>
    <w:p w:rsidR="00886760" w:rsidRPr="00DC6516" w:rsidRDefault="001E54CC" w:rsidP="005372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Before running </w:t>
      </w:r>
      <w:r w:rsidRPr="00577954">
        <w:rPr>
          <w:rFonts w:ascii="Times New Roman" w:hAnsi="Times New Roman" w:cs="Times New Roman"/>
          <w:sz w:val="24"/>
          <w:szCs w:val="24"/>
          <w:lang w:val="en-GB"/>
        </w:rPr>
        <w:t xml:space="preserve">SplitsTree4 4.19.0 </w:t>
      </w:r>
      <w:r w:rsidRPr="00AF59E4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AF59E4" w:rsidRPr="00AF59E4">
        <w:rPr>
          <w:rFonts w:ascii="Times New Roman" w:hAnsi="Times New Roman" w:cs="Times New Roman"/>
          <w:smallCaps/>
          <w:sz w:val="24"/>
          <w:szCs w:val="24"/>
          <w:lang w:val="en-US"/>
        </w:rPr>
        <w:t>Bryant</w:t>
      </w:r>
      <w:r w:rsidR="00AF59E4" w:rsidRPr="00AF59E4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r w:rsidR="00AF59E4" w:rsidRPr="00AF59E4">
        <w:rPr>
          <w:rFonts w:ascii="Times New Roman" w:hAnsi="Times New Roman" w:cs="Times New Roman"/>
          <w:smallCaps/>
          <w:sz w:val="24"/>
          <w:szCs w:val="24"/>
          <w:lang w:val="en-US"/>
        </w:rPr>
        <w:t>Huson</w:t>
      </w:r>
      <w:r w:rsidR="00AF59E4" w:rsidRPr="00AF59E4">
        <w:rPr>
          <w:rFonts w:ascii="Times New Roman" w:hAnsi="Times New Roman" w:cs="Times New Roman"/>
          <w:sz w:val="24"/>
          <w:szCs w:val="24"/>
          <w:lang w:val="en-US"/>
        </w:rPr>
        <w:t xml:space="preserve"> 2023</w:t>
      </w:r>
      <w:r w:rsidRPr="00AF59E4">
        <w:rPr>
          <w:rFonts w:ascii="Times New Roman" w:hAnsi="Times New Roman" w:cs="Times New Roman"/>
          <w:sz w:val="24"/>
          <w:szCs w:val="24"/>
          <w:lang w:val="en-GB"/>
        </w:rPr>
        <w:t xml:space="preserve">), each sequence </w:t>
      </w:r>
      <w:r w:rsidRPr="00577954">
        <w:rPr>
          <w:rFonts w:ascii="Times New Roman" w:hAnsi="Times New Roman" w:cs="Times New Roman"/>
          <w:sz w:val="24"/>
          <w:szCs w:val="24"/>
          <w:lang w:val="en-GB"/>
        </w:rPr>
        <w:t xml:space="preserve">was phased </w:t>
      </w:r>
      <w:r w:rsidR="00577954" w:rsidRPr="00577954">
        <w:rPr>
          <w:rFonts w:ascii="Times New Roman" w:hAnsi="Times New Roman" w:cs="Times New Roman"/>
          <w:sz w:val="24"/>
          <w:szCs w:val="24"/>
          <w:lang w:val="en-GB"/>
        </w:rPr>
        <w:t>using</w:t>
      </w:r>
      <w:r w:rsidRPr="005779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7954">
        <w:rPr>
          <w:rFonts w:ascii="Times New Roman" w:hAnsi="Times New Roman" w:cs="Times New Roman"/>
          <w:sz w:val="24"/>
          <w:szCs w:val="24"/>
          <w:lang w:val="en-GB"/>
        </w:rPr>
        <w:t>DnaSP</w:t>
      </w:r>
      <w:proofErr w:type="spellEnd"/>
      <w:r w:rsidRPr="00577954">
        <w:rPr>
          <w:rFonts w:ascii="Times New Roman" w:hAnsi="Times New Roman" w:cs="Times New Roman"/>
          <w:sz w:val="24"/>
          <w:szCs w:val="24"/>
          <w:lang w:val="en-GB"/>
        </w:rPr>
        <w:t xml:space="preserve"> 6.12 (</w:t>
      </w:r>
      <w:proofErr w:type="spellStart"/>
      <w:r w:rsidRPr="00577954">
        <w:rPr>
          <w:rFonts w:ascii="Times New Roman" w:hAnsi="Times New Roman" w:cs="Times New Roman"/>
          <w:smallCaps/>
          <w:sz w:val="24"/>
          <w:szCs w:val="24"/>
          <w:lang w:val="en-GB"/>
        </w:rPr>
        <w:t>Rozas</w:t>
      </w:r>
      <w:proofErr w:type="spellEnd"/>
      <w:r w:rsidRPr="00577954">
        <w:rPr>
          <w:rFonts w:ascii="Times New Roman" w:hAnsi="Times New Roman" w:cs="Times New Roman"/>
          <w:sz w:val="24"/>
          <w:szCs w:val="24"/>
          <w:lang w:val="en-GB"/>
        </w:rPr>
        <w:t xml:space="preserve"> et al. 2017) </w:t>
      </w:r>
      <w:r w:rsidR="00577954" w:rsidRPr="00577954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577954">
        <w:rPr>
          <w:rFonts w:ascii="Times New Roman" w:hAnsi="Times New Roman" w:cs="Times New Roman"/>
          <w:sz w:val="24"/>
          <w:szCs w:val="24"/>
          <w:lang w:val="en-GB"/>
        </w:rPr>
        <w:t xml:space="preserve"> default 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parameters. The </w:t>
      </w:r>
      <w:proofErr w:type="spellStart"/>
      <w:r w:rsidRPr="00DC6516">
        <w:rPr>
          <w:rFonts w:ascii="Times New Roman" w:hAnsi="Times New Roman" w:cs="Times New Roman"/>
          <w:sz w:val="24"/>
          <w:szCs w:val="24"/>
          <w:lang w:val="en-GB"/>
        </w:rPr>
        <w:t>SplitsTree</w:t>
      </w:r>
      <w:proofErr w:type="spellEnd"/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analyses were executed</w:t>
      </w:r>
      <w:r w:rsidR="00886760"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with default parameters except </w:t>
      </w:r>
      <w:r w:rsidR="00FE0482"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for </w:t>
      </w:r>
      <w:r w:rsidR="00577954">
        <w:rPr>
          <w:rFonts w:ascii="Times New Roman" w:hAnsi="Times New Roman" w:cs="Times New Roman"/>
          <w:sz w:val="24"/>
          <w:szCs w:val="24"/>
          <w:lang w:val="en-GB"/>
        </w:rPr>
        <w:t>turning on the</w:t>
      </w:r>
      <w:r w:rsidR="00FE0482"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86760" w:rsidRPr="00DC6516">
        <w:rPr>
          <w:rFonts w:ascii="Times New Roman" w:hAnsi="Times New Roman" w:cs="Times New Roman"/>
          <w:sz w:val="24"/>
          <w:szCs w:val="24"/>
          <w:lang w:val="en-GB"/>
        </w:rPr>
        <w:t>“ignore ambiguous states</w:t>
      </w:r>
      <w:r w:rsidR="00577954" w:rsidRPr="00DC6516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577954">
        <w:rPr>
          <w:rFonts w:ascii="Times New Roman" w:hAnsi="Times New Roman" w:cs="Times New Roman"/>
          <w:sz w:val="24"/>
          <w:szCs w:val="24"/>
          <w:lang w:val="en-GB"/>
        </w:rPr>
        <w:t xml:space="preserve"> option.</w:t>
      </w:r>
    </w:p>
    <w:p w:rsidR="00B92111" w:rsidRDefault="00B92111" w:rsidP="0088676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5372D6" w:rsidRPr="00DC6516" w:rsidRDefault="005372D6" w:rsidP="0088676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86760" w:rsidRPr="006F6728" w:rsidRDefault="00577954" w:rsidP="00AB4D8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6F6728">
        <w:rPr>
          <w:rFonts w:ascii="Times New Roman" w:hAnsi="Times New Roman" w:cs="Times New Roman"/>
          <w:bCs/>
          <w:sz w:val="24"/>
          <w:szCs w:val="24"/>
          <w:lang w:val="en-GB"/>
        </w:rPr>
        <w:t>Additional r</w:t>
      </w:r>
      <w:r w:rsidR="00AB4D80" w:rsidRPr="006F6728">
        <w:rPr>
          <w:rFonts w:ascii="Times New Roman" w:hAnsi="Times New Roman" w:cs="Times New Roman"/>
          <w:bCs/>
          <w:sz w:val="24"/>
          <w:szCs w:val="24"/>
          <w:lang w:val="en-GB"/>
        </w:rPr>
        <w:t>eferences</w:t>
      </w:r>
    </w:p>
    <w:p w:rsidR="00577954" w:rsidRPr="00DC6516" w:rsidRDefault="00577954" w:rsidP="00AB4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86760" w:rsidRDefault="00B92111" w:rsidP="00886760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44998">
        <w:rPr>
          <w:rFonts w:ascii="Times New Roman" w:hAnsi="Times New Roman" w:cs="Times New Roman"/>
          <w:smallCaps/>
          <w:sz w:val="24"/>
          <w:szCs w:val="24"/>
          <w:lang w:val="en-GB"/>
        </w:rPr>
        <w:t>Kumar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61588">
        <w:rPr>
          <w:rFonts w:ascii="Times New Roman" w:hAnsi="Times New Roman" w:cs="Times New Roman"/>
          <w:sz w:val="24"/>
          <w:szCs w:val="24"/>
          <w:lang w:val="en-GB"/>
        </w:rPr>
        <w:t xml:space="preserve">S., 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G. </w:t>
      </w:r>
      <w:proofErr w:type="spellStart"/>
      <w:r w:rsidRPr="00744998">
        <w:rPr>
          <w:rFonts w:ascii="Times New Roman" w:hAnsi="Times New Roman" w:cs="Times New Roman"/>
          <w:smallCaps/>
          <w:sz w:val="24"/>
          <w:szCs w:val="24"/>
          <w:lang w:val="en-GB"/>
        </w:rPr>
        <w:t>Stecher</w:t>
      </w:r>
      <w:proofErr w:type="spellEnd"/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, C. </w:t>
      </w:r>
      <w:proofErr w:type="spellStart"/>
      <w:r w:rsidRPr="00744998">
        <w:rPr>
          <w:rFonts w:ascii="Times New Roman" w:hAnsi="Times New Roman" w:cs="Times New Roman"/>
          <w:smallCaps/>
          <w:sz w:val="24"/>
          <w:szCs w:val="24"/>
          <w:lang w:val="en-GB"/>
        </w:rPr>
        <w:t>Knyaz</w:t>
      </w:r>
      <w:proofErr w:type="spellEnd"/>
      <w:r w:rsidR="00761588">
        <w:rPr>
          <w:rFonts w:ascii="Times New Roman" w:hAnsi="Times New Roman" w:cs="Times New Roman"/>
          <w:sz w:val="24"/>
          <w:szCs w:val="24"/>
          <w:lang w:val="en-GB"/>
        </w:rPr>
        <w:t xml:space="preserve"> &amp;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K. </w:t>
      </w:r>
      <w:r w:rsidRPr="00744998">
        <w:rPr>
          <w:rFonts w:ascii="Times New Roman" w:hAnsi="Times New Roman" w:cs="Times New Roman"/>
          <w:smallCaps/>
          <w:sz w:val="24"/>
          <w:szCs w:val="24"/>
          <w:lang w:val="en-GB"/>
        </w:rPr>
        <w:t>Tamura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(2018): MEGA X: Molecular </w:t>
      </w:r>
      <w:r w:rsidR="00761588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volutionary </w:t>
      </w:r>
      <w:r w:rsidR="00761588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enetics </w:t>
      </w:r>
      <w:r w:rsidR="00761588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>nalysis across computing platforms. Mol</w:t>
      </w:r>
      <w:r w:rsidR="00761588">
        <w:rPr>
          <w:rFonts w:ascii="Times New Roman" w:hAnsi="Times New Roman" w:cs="Times New Roman"/>
          <w:sz w:val="24"/>
          <w:szCs w:val="24"/>
          <w:lang w:val="en-GB"/>
        </w:rPr>
        <w:t>ecular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Biol</w:t>
      </w:r>
      <w:r w:rsidR="00761588">
        <w:rPr>
          <w:rFonts w:ascii="Times New Roman" w:hAnsi="Times New Roman" w:cs="Times New Roman"/>
          <w:sz w:val="24"/>
          <w:szCs w:val="24"/>
          <w:lang w:val="en-GB"/>
        </w:rPr>
        <w:t>ogy and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Evol</w:t>
      </w:r>
      <w:r w:rsidR="00761588">
        <w:rPr>
          <w:rFonts w:ascii="Times New Roman" w:hAnsi="Times New Roman" w:cs="Times New Roman"/>
          <w:sz w:val="24"/>
          <w:szCs w:val="24"/>
          <w:lang w:val="en-GB"/>
        </w:rPr>
        <w:t>ution,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372D6">
        <w:rPr>
          <w:rFonts w:ascii="Times New Roman" w:hAnsi="Times New Roman" w:cs="Times New Roman"/>
          <w:b/>
          <w:bCs/>
          <w:sz w:val="24"/>
          <w:szCs w:val="24"/>
          <w:lang w:val="en-GB"/>
        </w:rPr>
        <w:t>35</w:t>
      </w:r>
      <w:r w:rsidR="00761588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1547–1549.</w:t>
      </w:r>
    </w:p>
    <w:p w:rsidR="00886760" w:rsidRPr="00DC6516" w:rsidRDefault="00577954" w:rsidP="002076AA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C5768C">
        <w:rPr>
          <w:rFonts w:ascii="Times New Roman" w:hAnsi="Times New Roman" w:cs="Times New Roman"/>
          <w:smallCaps/>
          <w:sz w:val="24"/>
          <w:szCs w:val="24"/>
          <w:lang w:val="en-GB"/>
        </w:rPr>
        <w:t>Lanfear</w:t>
      </w:r>
      <w:proofErr w:type="spellEnd"/>
      <w:r w:rsidRPr="0057795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761588">
        <w:rPr>
          <w:rFonts w:ascii="Times New Roman" w:hAnsi="Times New Roman" w:cs="Times New Roman"/>
          <w:sz w:val="24"/>
          <w:szCs w:val="24"/>
          <w:lang w:val="en-GB"/>
        </w:rPr>
        <w:t xml:space="preserve">R., </w:t>
      </w:r>
      <w:r w:rsidRPr="00577954">
        <w:rPr>
          <w:rFonts w:ascii="Times New Roman" w:hAnsi="Times New Roman" w:cs="Times New Roman"/>
          <w:sz w:val="24"/>
          <w:szCs w:val="24"/>
          <w:lang w:val="en-GB"/>
        </w:rPr>
        <w:t xml:space="preserve">P. B. </w:t>
      </w:r>
      <w:r w:rsidRPr="00C5768C">
        <w:rPr>
          <w:rFonts w:ascii="Times New Roman" w:hAnsi="Times New Roman" w:cs="Times New Roman"/>
          <w:smallCaps/>
          <w:sz w:val="24"/>
          <w:szCs w:val="24"/>
          <w:lang w:val="en-GB"/>
        </w:rPr>
        <w:t>Frandsen</w:t>
      </w:r>
      <w:r w:rsidRPr="00577954">
        <w:rPr>
          <w:rFonts w:ascii="Times New Roman" w:hAnsi="Times New Roman" w:cs="Times New Roman"/>
          <w:sz w:val="24"/>
          <w:szCs w:val="24"/>
          <w:lang w:val="en-GB"/>
        </w:rPr>
        <w:t xml:space="preserve">, A. M. </w:t>
      </w:r>
      <w:r w:rsidRPr="00C5768C">
        <w:rPr>
          <w:rFonts w:ascii="Times New Roman" w:hAnsi="Times New Roman" w:cs="Times New Roman"/>
          <w:smallCaps/>
          <w:sz w:val="24"/>
          <w:szCs w:val="24"/>
          <w:lang w:val="en-GB"/>
        </w:rPr>
        <w:t>Wright</w:t>
      </w:r>
      <w:r w:rsidRPr="00577954">
        <w:rPr>
          <w:rFonts w:ascii="Times New Roman" w:hAnsi="Times New Roman" w:cs="Times New Roman"/>
          <w:sz w:val="24"/>
          <w:szCs w:val="24"/>
          <w:lang w:val="en-GB"/>
        </w:rPr>
        <w:t xml:space="preserve">, T. </w:t>
      </w:r>
      <w:proofErr w:type="spellStart"/>
      <w:r w:rsidRPr="00C5768C">
        <w:rPr>
          <w:rFonts w:ascii="Times New Roman" w:hAnsi="Times New Roman" w:cs="Times New Roman"/>
          <w:smallCaps/>
          <w:sz w:val="24"/>
          <w:szCs w:val="24"/>
          <w:lang w:val="en-GB"/>
        </w:rPr>
        <w:t>Senfeld</w:t>
      </w:r>
      <w:proofErr w:type="spellEnd"/>
      <w:r w:rsidR="005372D6">
        <w:rPr>
          <w:rFonts w:ascii="Times New Roman" w:hAnsi="Times New Roman" w:cs="Times New Roman"/>
          <w:sz w:val="24"/>
          <w:szCs w:val="24"/>
          <w:lang w:val="en-GB"/>
        </w:rPr>
        <w:t xml:space="preserve"> &amp;</w:t>
      </w:r>
      <w:r w:rsidRPr="00577954">
        <w:rPr>
          <w:rFonts w:ascii="Times New Roman" w:hAnsi="Times New Roman" w:cs="Times New Roman"/>
          <w:sz w:val="24"/>
          <w:szCs w:val="24"/>
          <w:lang w:val="en-GB"/>
        </w:rPr>
        <w:t xml:space="preserve"> B. </w:t>
      </w:r>
      <w:proofErr w:type="spellStart"/>
      <w:r w:rsidRPr="00C5768C">
        <w:rPr>
          <w:rFonts w:ascii="Times New Roman" w:hAnsi="Times New Roman" w:cs="Times New Roman"/>
          <w:smallCaps/>
          <w:sz w:val="24"/>
          <w:szCs w:val="24"/>
          <w:lang w:val="en-GB"/>
        </w:rPr>
        <w:t>Calcott</w:t>
      </w:r>
      <w:proofErr w:type="spellEnd"/>
      <w:r w:rsidR="005372D6">
        <w:rPr>
          <w:rFonts w:ascii="Times New Roman" w:hAnsi="Times New Roman" w:cs="Times New Roman"/>
          <w:sz w:val="24"/>
          <w:szCs w:val="24"/>
          <w:lang w:val="en-GB"/>
        </w:rPr>
        <w:t xml:space="preserve"> (2016):</w:t>
      </w:r>
      <w:r w:rsidRPr="0057795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77954">
        <w:rPr>
          <w:rFonts w:ascii="Times New Roman" w:hAnsi="Times New Roman" w:cs="Times New Roman"/>
          <w:sz w:val="24"/>
          <w:szCs w:val="24"/>
          <w:lang w:val="en-GB"/>
        </w:rPr>
        <w:t>PartitionFinder</w:t>
      </w:r>
      <w:proofErr w:type="spellEnd"/>
      <w:r w:rsidRPr="00577954">
        <w:rPr>
          <w:rFonts w:ascii="Times New Roman" w:hAnsi="Times New Roman" w:cs="Times New Roman"/>
          <w:sz w:val="24"/>
          <w:szCs w:val="24"/>
          <w:lang w:val="en-GB"/>
        </w:rPr>
        <w:t xml:space="preserve"> 2: New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77954">
        <w:rPr>
          <w:rFonts w:ascii="Times New Roman" w:hAnsi="Times New Roman" w:cs="Times New Roman"/>
          <w:sz w:val="24"/>
          <w:szCs w:val="24"/>
          <w:lang w:val="en-GB"/>
        </w:rPr>
        <w:t>methods for selecting partitioned models of evolution for molecular and morphological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77954">
        <w:rPr>
          <w:rFonts w:ascii="Times New Roman" w:hAnsi="Times New Roman" w:cs="Times New Roman"/>
          <w:sz w:val="24"/>
          <w:szCs w:val="24"/>
          <w:lang w:val="en-GB"/>
        </w:rPr>
        <w:t xml:space="preserve">phylogenetic analyses. </w:t>
      </w:r>
      <w:r w:rsidR="005372D6" w:rsidRPr="00DC6516">
        <w:rPr>
          <w:rFonts w:ascii="Times New Roman" w:hAnsi="Times New Roman" w:cs="Times New Roman"/>
          <w:sz w:val="24"/>
          <w:szCs w:val="24"/>
          <w:lang w:val="en-GB"/>
        </w:rPr>
        <w:t>Mol</w:t>
      </w:r>
      <w:r w:rsidR="005372D6">
        <w:rPr>
          <w:rFonts w:ascii="Times New Roman" w:hAnsi="Times New Roman" w:cs="Times New Roman"/>
          <w:sz w:val="24"/>
          <w:szCs w:val="24"/>
          <w:lang w:val="en-GB"/>
        </w:rPr>
        <w:t>ecular</w:t>
      </w:r>
      <w:r w:rsidR="005372D6"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Biol</w:t>
      </w:r>
      <w:r w:rsidR="005372D6">
        <w:rPr>
          <w:rFonts w:ascii="Times New Roman" w:hAnsi="Times New Roman" w:cs="Times New Roman"/>
          <w:sz w:val="24"/>
          <w:szCs w:val="24"/>
          <w:lang w:val="en-GB"/>
        </w:rPr>
        <w:t>ogy and</w:t>
      </w:r>
      <w:r w:rsidR="005372D6"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Evol</w:t>
      </w:r>
      <w:r w:rsidR="005372D6">
        <w:rPr>
          <w:rFonts w:ascii="Times New Roman" w:hAnsi="Times New Roman" w:cs="Times New Roman"/>
          <w:sz w:val="24"/>
          <w:szCs w:val="24"/>
          <w:lang w:val="en-GB"/>
        </w:rPr>
        <w:t>ution,</w:t>
      </w:r>
      <w:r w:rsidR="005372D6"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5372D6">
        <w:rPr>
          <w:rFonts w:ascii="Times New Roman" w:hAnsi="Times New Roman" w:cs="Times New Roman"/>
          <w:b/>
          <w:bCs/>
          <w:sz w:val="24"/>
          <w:szCs w:val="24"/>
          <w:lang w:val="en-GB"/>
        </w:rPr>
        <w:t>34</w:t>
      </w:r>
      <w:r w:rsidR="005372D6">
        <w:rPr>
          <w:rFonts w:ascii="Times New Roman" w:hAnsi="Times New Roman" w:cs="Times New Roman"/>
          <w:sz w:val="24"/>
          <w:szCs w:val="24"/>
          <w:lang w:val="en-GB"/>
        </w:rPr>
        <w:t>:</w:t>
      </w:r>
      <w:r w:rsidRPr="00577954">
        <w:rPr>
          <w:rFonts w:ascii="Times New Roman" w:hAnsi="Times New Roman" w:cs="Times New Roman"/>
          <w:sz w:val="24"/>
          <w:szCs w:val="24"/>
          <w:lang w:val="en-GB"/>
        </w:rPr>
        <w:t xml:space="preserve"> 772–773.</w:t>
      </w:r>
    </w:p>
    <w:p w:rsidR="00886760" w:rsidRPr="00DC6516" w:rsidRDefault="00886760" w:rsidP="0088676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C667A" w:rsidRPr="00DC6516" w:rsidRDefault="000C667A" w:rsidP="000C667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  <w:sectPr w:rsidR="000C667A" w:rsidRPr="00DC6516" w:rsidSect="00C27B57">
          <w:headerReference w:type="default" r:id="rId7"/>
          <w:footerReference w:type="even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4230A" w:rsidRDefault="0074230A" w:rsidP="003572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74230A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Table S1. </w:t>
      </w:r>
      <w:r w:rsidRPr="0074230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Studied material and used GenBank sequences and their accession numbers. Museum acronyms are: MSNG – Museo Civico di Storia </w:t>
      </w:r>
      <w:proofErr w:type="spellStart"/>
      <w:r w:rsidRPr="0074230A">
        <w:rPr>
          <w:rFonts w:ascii="Times New Roman" w:hAnsi="Times New Roman" w:cs="Times New Roman"/>
          <w:bCs/>
          <w:sz w:val="24"/>
          <w:szCs w:val="24"/>
          <w:lang w:val="en-GB"/>
        </w:rPr>
        <w:t>Naturale</w:t>
      </w:r>
      <w:proofErr w:type="spellEnd"/>
      <w:r w:rsidRPr="0074230A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di Genova; NHM(UK) – Natural History Museum (formerly British Museum of Natural History, BMNH), London; WAM R – Western Australian Museum, Perth (Herpetological Collection); WAM TR – Western Australian Museum, Perth (Herpetological Tissue Collection).</w:t>
      </w:r>
    </w:p>
    <w:p w:rsidR="0074230A" w:rsidRDefault="0074230A" w:rsidP="003572B5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</w:pPr>
      <w:r w:rsidRPr="0074230A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sym w:font="Wingdings" w:char="F0E0"/>
      </w:r>
      <w:r w:rsidRPr="0074230A">
        <w:rPr>
          <w:rFonts w:ascii="Times New Roman" w:hAnsi="Times New Roman" w:cs="Times New Roman"/>
          <w:bCs/>
          <w:color w:val="FF0000"/>
          <w:sz w:val="24"/>
          <w:szCs w:val="24"/>
          <w:lang w:val="en-GB"/>
        </w:rPr>
        <w:t xml:space="preserve"> Separate Excel spreadsheet.</w:t>
      </w:r>
    </w:p>
    <w:p w:rsidR="000D4276" w:rsidRDefault="000D4276" w:rsidP="003572B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8049B" w:rsidRDefault="00C27B57" w:rsidP="00357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C6516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 w:rsidR="00CD1C41" w:rsidRPr="00DC6516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CD1C41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DC651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Fragment lengths, primer sequences, number of PCR cycles, and annealing temperatures of long-range PCR reactions.</w:t>
      </w:r>
    </w:p>
    <w:p w:rsidR="000D4276" w:rsidRPr="00DC6516" w:rsidRDefault="000D4276" w:rsidP="00357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142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268"/>
        <w:gridCol w:w="993"/>
        <w:gridCol w:w="3340"/>
        <w:gridCol w:w="3274"/>
        <w:gridCol w:w="1330"/>
        <w:gridCol w:w="1699"/>
        <w:gridCol w:w="154"/>
      </w:tblGrid>
      <w:tr w:rsidR="00856A80" w:rsidRPr="00DC6516" w:rsidTr="00F468B6">
        <w:trPr>
          <w:trHeight w:val="300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856A80" w:rsidRPr="00577954" w:rsidRDefault="00856A80" w:rsidP="0085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  <w:t>Long-range PCR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56A80" w:rsidRPr="00577954" w:rsidRDefault="00856A80" w:rsidP="00F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  <w:t>Length</w:t>
            </w:r>
            <w:r w:rsidR="00F468B6" w:rsidRPr="00577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  <w:t xml:space="preserve"> of PCR product excl. primers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56A80" w:rsidRPr="00577954" w:rsidRDefault="00856A80" w:rsidP="0085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  <w:t>Overlap</w:t>
            </w:r>
          </w:p>
        </w:tc>
        <w:tc>
          <w:tcPr>
            <w:tcW w:w="3118" w:type="dxa"/>
            <w:vAlign w:val="center"/>
          </w:tcPr>
          <w:p w:rsidR="00856A80" w:rsidRPr="00577954" w:rsidRDefault="00856A80" w:rsidP="0085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  <w:t>5´- For -3´</w:t>
            </w:r>
          </w:p>
        </w:tc>
        <w:tc>
          <w:tcPr>
            <w:tcW w:w="2977" w:type="dxa"/>
            <w:vAlign w:val="center"/>
          </w:tcPr>
          <w:p w:rsidR="00856A80" w:rsidRPr="00577954" w:rsidRDefault="00856A80" w:rsidP="0085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  <w:t>5´- Rev -3´</w:t>
            </w:r>
          </w:p>
        </w:tc>
        <w:tc>
          <w:tcPr>
            <w:tcW w:w="1631" w:type="dxa"/>
            <w:vAlign w:val="center"/>
          </w:tcPr>
          <w:p w:rsidR="00856A80" w:rsidRPr="00577954" w:rsidRDefault="00856A80" w:rsidP="0085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  <w:t>PCR cycles</w:t>
            </w:r>
          </w:p>
        </w:tc>
        <w:tc>
          <w:tcPr>
            <w:tcW w:w="1913" w:type="dxa"/>
            <w:vAlign w:val="center"/>
          </w:tcPr>
          <w:p w:rsidR="00856A80" w:rsidRPr="00577954" w:rsidRDefault="00856A80" w:rsidP="0085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  <w:t>Annealing temperature</w:t>
            </w:r>
          </w:p>
        </w:tc>
        <w:tc>
          <w:tcPr>
            <w:tcW w:w="158" w:type="dxa"/>
            <w:vAlign w:val="center"/>
          </w:tcPr>
          <w:p w:rsidR="00856A80" w:rsidRPr="00577954" w:rsidRDefault="00856A80" w:rsidP="00856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856A80" w:rsidRPr="00DC6516" w:rsidTr="00F468B6">
        <w:trPr>
          <w:trHeight w:val="300"/>
        </w:trPr>
        <w:tc>
          <w:tcPr>
            <w:tcW w:w="1149" w:type="dxa"/>
            <w:shd w:val="clear" w:color="auto" w:fill="auto"/>
            <w:noWrap/>
            <w:vAlign w:val="center"/>
          </w:tcPr>
          <w:p w:rsidR="00856A80" w:rsidRPr="00577954" w:rsidRDefault="00856A80" w:rsidP="00C07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part 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6A80" w:rsidRPr="00577954" w:rsidRDefault="00856A80" w:rsidP="00F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8,</w:t>
            </w:r>
            <w:r w:rsidR="00F468B6"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6</w:t>
            </w: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4</w:t>
            </w:r>
            <w:r w:rsidR="00F468B6"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1</w:t>
            </w:r>
            <w:r w:rsidR="00F8049B"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 xml:space="preserve"> </w:t>
            </w: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bp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vAlign w:val="center"/>
          </w:tcPr>
          <w:p w:rsidR="00856A80" w:rsidRPr="00577954" w:rsidRDefault="00856A80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203</w:t>
            </w:r>
            <w:r w:rsid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 xml:space="preserve"> </w:t>
            </w: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bp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56A80" w:rsidRPr="00577954" w:rsidRDefault="00856A80" w:rsidP="0015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ATGGCACTGAAGCTGCCAAGATG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56A80" w:rsidRPr="00577954" w:rsidRDefault="00856A80" w:rsidP="0015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ATGGGCTTTGGTTAACTATGTGG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856A80" w:rsidRPr="00577954" w:rsidRDefault="00856A80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35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56A80" w:rsidRPr="00577954" w:rsidRDefault="00856A80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63°C</w:t>
            </w:r>
          </w:p>
        </w:tc>
        <w:tc>
          <w:tcPr>
            <w:tcW w:w="158" w:type="dxa"/>
            <w:shd w:val="clear" w:color="auto" w:fill="auto"/>
            <w:vAlign w:val="center"/>
          </w:tcPr>
          <w:p w:rsidR="00856A80" w:rsidRPr="00577954" w:rsidRDefault="00856A80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856A80" w:rsidRPr="00DC6516" w:rsidTr="00F468B6">
        <w:trPr>
          <w:trHeight w:val="300"/>
        </w:trPr>
        <w:tc>
          <w:tcPr>
            <w:tcW w:w="1149" w:type="dxa"/>
            <w:shd w:val="clear" w:color="auto" w:fill="auto"/>
            <w:noWrap/>
            <w:vAlign w:val="center"/>
          </w:tcPr>
          <w:p w:rsidR="00856A80" w:rsidRPr="00577954" w:rsidRDefault="00856A80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part 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856A80" w:rsidRPr="00577954" w:rsidRDefault="00856A80" w:rsidP="00F4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7,</w:t>
            </w:r>
            <w:r w:rsidR="00F468B6"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643</w:t>
            </w:r>
            <w:r w:rsidR="00F8049B"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 xml:space="preserve"> </w:t>
            </w: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bp</w:t>
            </w:r>
          </w:p>
        </w:tc>
        <w:tc>
          <w:tcPr>
            <w:tcW w:w="993" w:type="dxa"/>
            <w:vMerge/>
            <w:shd w:val="clear" w:color="auto" w:fill="auto"/>
            <w:noWrap/>
            <w:vAlign w:val="center"/>
          </w:tcPr>
          <w:p w:rsidR="00856A80" w:rsidRPr="00577954" w:rsidRDefault="00856A80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56A80" w:rsidRPr="00577954" w:rsidRDefault="00856A80" w:rsidP="0015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ATTACAGCAAACYTAACAGCAGG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56A80" w:rsidRPr="00577954" w:rsidRDefault="00856A80" w:rsidP="00157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TGAACGTARGTCCAGTCTAATAG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856A80" w:rsidRPr="00577954" w:rsidRDefault="00856A80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35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856A80" w:rsidRPr="00577954" w:rsidRDefault="00856A80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60°C</w:t>
            </w:r>
          </w:p>
        </w:tc>
        <w:tc>
          <w:tcPr>
            <w:tcW w:w="158" w:type="dxa"/>
            <w:shd w:val="clear" w:color="auto" w:fill="auto"/>
            <w:vAlign w:val="center"/>
          </w:tcPr>
          <w:p w:rsidR="00856A80" w:rsidRPr="00577954" w:rsidRDefault="00856A80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</w:tr>
    </w:tbl>
    <w:p w:rsidR="00C27B57" w:rsidRPr="00DC6516" w:rsidRDefault="00C27B57" w:rsidP="008F65E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27B57" w:rsidRPr="00DC6516" w:rsidRDefault="00C27B57" w:rsidP="008F65E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C27B57" w:rsidRDefault="00C27B57" w:rsidP="008F65E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C6516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 w:rsidR="00CD1C41" w:rsidRPr="00DC6516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CD1C41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DC651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Fragment lengths, primer sequences, number of PCR cycles, and annealing temperatures of PCR reactions for nuclear loci.</w:t>
      </w:r>
    </w:p>
    <w:p w:rsidR="000D4276" w:rsidRPr="00DC6516" w:rsidRDefault="000D4276" w:rsidP="008F65E1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1419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2126"/>
        <w:gridCol w:w="992"/>
        <w:gridCol w:w="4051"/>
        <w:gridCol w:w="4130"/>
        <w:gridCol w:w="640"/>
        <w:gridCol w:w="1207"/>
        <w:gridCol w:w="146"/>
      </w:tblGrid>
      <w:tr w:rsidR="00F8049B" w:rsidRPr="00577954" w:rsidTr="00E34AA7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  <w:t>Locus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  <w:t>Length</w:t>
            </w:r>
            <w:r w:rsidR="00E34AA7" w:rsidRPr="00577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  <w:t xml:space="preserve"> of PCR product excl. primers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  <w:t>Overlap</w:t>
            </w:r>
          </w:p>
        </w:tc>
        <w:tc>
          <w:tcPr>
            <w:tcW w:w="3828" w:type="dxa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  <w:t>5´- For -3´</w:t>
            </w:r>
          </w:p>
        </w:tc>
        <w:tc>
          <w:tcPr>
            <w:tcW w:w="3401" w:type="dxa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  <w:t>5´- Rev -3´</w:t>
            </w:r>
          </w:p>
        </w:tc>
        <w:tc>
          <w:tcPr>
            <w:tcW w:w="1134" w:type="dxa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  <w:t xml:space="preserve"> PCR cycles</w:t>
            </w:r>
          </w:p>
        </w:tc>
        <w:tc>
          <w:tcPr>
            <w:tcW w:w="1276" w:type="dxa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  <w:t>Annealing temperature</w:t>
            </w:r>
          </w:p>
        </w:tc>
        <w:tc>
          <w:tcPr>
            <w:tcW w:w="146" w:type="dxa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F8049B" w:rsidRPr="00577954" w:rsidTr="00E34AA7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AHR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539 bp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CARGATGAGTCTRTKTATCTCT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GYRAACATSCCATTRACTTGCAT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9B" w:rsidRPr="00577954" w:rsidRDefault="00F8049B" w:rsidP="00F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60°C</w:t>
            </w:r>
          </w:p>
        </w:tc>
        <w:tc>
          <w:tcPr>
            <w:tcW w:w="146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F8049B" w:rsidRPr="00577954" w:rsidTr="00E34AA7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BMP2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530 bp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CTAAGGACCCTGCCACAAGAC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TCAAGGTAGAGCATGGAAATAGC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9B" w:rsidRPr="00577954" w:rsidRDefault="00F8049B" w:rsidP="00F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65°C</w:t>
            </w:r>
          </w:p>
        </w:tc>
        <w:tc>
          <w:tcPr>
            <w:tcW w:w="146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F8049B" w:rsidRPr="00577954" w:rsidTr="00E34AA7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HMGB2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510 bp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GAAATGTGGTCTGARCAGTC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GGCRCGRTATGCWGCAATATC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9B" w:rsidRPr="00577954" w:rsidRDefault="00F8049B" w:rsidP="00F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60°C</w:t>
            </w:r>
          </w:p>
        </w:tc>
        <w:tc>
          <w:tcPr>
            <w:tcW w:w="146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F8049B" w:rsidRPr="00577954" w:rsidTr="00E34AA7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HNF1A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683 bp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GTTAGACAAGTCCATGACACC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ACTCAGGATCTCCTACTATGG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9B" w:rsidRPr="00577954" w:rsidRDefault="00F8049B" w:rsidP="00F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62°C</w:t>
            </w:r>
          </w:p>
        </w:tc>
        <w:tc>
          <w:tcPr>
            <w:tcW w:w="146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F8049B" w:rsidRPr="00577954" w:rsidTr="00E34AA7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ODC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750 bp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GACTCCAAAGCAGTTTGTCGTCTCAGTGT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TCTTCAGAGCCAGGGAAGCCACCACCAAT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9B" w:rsidRPr="00577954" w:rsidRDefault="00F8049B" w:rsidP="00F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60°C</w:t>
            </w:r>
          </w:p>
        </w:tc>
        <w:tc>
          <w:tcPr>
            <w:tcW w:w="146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F8049B" w:rsidRPr="00577954" w:rsidTr="00E34AA7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PAX1P1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847 bp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CCCTCAGACACTGGATTAYGAATCAT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CCAAGGATTCCGAAGCAGTAAG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9B" w:rsidRPr="00577954" w:rsidRDefault="00F8049B" w:rsidP="00F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57°C</w:t>
            </w:r>
          </w:p>
        </w:tc>
        <w:tc>
          <w:tcPr>
            <w:tcW w:w="146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F8049B" w:rsidRPr="00577954" w:rsidTr="00E34AA7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PSMC1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770 bp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GGAGTCCTGATGGATGACAC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GGTGGCTTTATACCCATCTC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9B" w:rsidRPr="00577954" w:rsidRDefault="00F8049B" w:rsidP="00F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60°C</w:t>
            </w:r>
          </w:p>
        </w:tc>
        <w:tc>
          <w:tcPr>
            <w:tcW w:w="146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F8049B" w:rsidRPr="00577954" w:rsidTr="00E34AA7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Rag1 part 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1,663 bp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42 bp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TGAAAAGGCACCTTCTGGAGA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TCACAAGACTCCTTCACCACCA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9B" w:rsidRPr="00577954" w:rsidRDefault="00F8049B" w:rsidP="00F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60°C</w:t>
            </w:r>
          </w:p>
        </w:tc>
        <w:tc>
          <w:tcPr>
            <w:tcW w:w="146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F8049B" w:rsidRPr="00577954" w:rsidTr="00E34AA7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Rag1 part 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647 bp</w:t>
            </w: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GAAGACATCTTGGAAGGCATGA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TGCATTGCCAATGTCACAGTG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9B" w:rsidRPr="00577954" w:rsidRDefault="00F8049B" w:rsidP="00F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58°C</w:t>
            </w:r>
          </w:p>
        </w:tc>
        <w:tc>
          <w:tcPr>
            <w:tcW w:w="146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F8049B" w:rsidRPr="00577954" w:rsidTr="00E34AA7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TB01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679 bp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F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CCGGGCTGACATATACGAAA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GACTGCTGTTGGGTTGTTGA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9B" w:rsidRPr="00577954" w:rsidRDefault="00F8049B" w:rsidP="00F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57°C</w:t>
            </w:r>
          </w:p>
        </w:tc>
        <w:tc>
          <w:tcPr>
            <w:tcW w:w="146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</w:tr>
      <w:tr w:rsidR="00F8049B" w:rsidRPr="00577954" w:rsidTr="00E34AA7">
        <w:trPr>
          <w:trHeight w:val="300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TB73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579 bp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GTTAAAGMAGGGAATCCACTGC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TAAARCAAACCTAACCCTGGC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8049B" w:rsidRPr="00577954" w:rsidRDefault="00F8049B" w:rsidP="00F80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77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65°C</w:t>
            </w:r>
          </w:p>
        </w:tc>
        <w:tc>
          <w:tcPr>
            <w:tcW w:w="146" w:type="dxa"/>
            <w:shd w:val="clear" w:color="auto" w:fill="auto"/>
            <w:vAlign w:val="center"/>
          </w:tcPr>
          <w:p w:rsidR="00F8049B" w:rsidRPr="00577954" w:rsidRDefault="00F8049B" w:rsidP="00100A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</w:p>
        </w:tc>
      </w:tr>
    </w:tbl>
    <w:p w:rsidR="000C667A" w:rsidRPr="00DC6516" w:rsidRDefault="000C667A" w:rsidP="000C667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520A72" w:rsidRPr="00DC6516" w:rsidRDefault="00520A72" w:rsidP="00520A7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  <w:sectPr w:rsidR="00520A72" w:rsidRPr="00DC6516" w:rsidSect="00856A80">
          <w:pgSz w:w="16838" w:h="11906" w:orient="landscape"/>
          <w:pgMar w:top="1417" w:right="1417" w:bottom="1134" w:left="1417" w:header="708" w:footer="708" w:gutter="0"/>
          <w:cols w:space="708"/>
          <w:docGrid w:linePitch="360"/>
        </w:sectPr>
      </w:pPr>
    </w:p>
    <w:p w:rsidR="00920C21" w:rsidRDefault="00920C21" w:rsidP="00AB4D80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C6516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Table </w:t>
      </w:r>
      <w:r w:rsidR="00CD1C41" w:rsidRPr="00DC6516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CD1C41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Pr="00DC651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Number of informative sites within the genera </w:t>
      </w:r>
      <w:r w:rsidRPr="00DC6516">
        <w:rPr>
          <w:rFonts w:ascii="Times New Roman" w:hAnsi="Times New Roman" w:cs="Times New Roman"/>
          <w:i/>
          <w:sz w:val="24"/>
          <w:szCs w:val="24"/>
          <w:lang w:val="en-GB"/>
        </w:rPr>
        <w:t>Emydura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Pr="00DC6516">
        <w:rPr>
          <w:rFonts w:ascii="Times New Roman" w:hAnsi="Times New Roman" w:cs="Times New Roman"/>
          <w:i/>
          <w:sz w:val="24"/>
          <w:szCs w:val="24"/>
          <w:lang w:val="en-GB"/>
        </w:rPr>
        <w:t>Chelodina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based on the data</w:t>
      </w:r>
      <w:r w:rsidR="00AB4D80">
        <w:rPr>
          <w:rFonts w:ascii="Times New Roman" w:hAnsi="Times New Roman" w:cs="Times New Roman"/>
          <w:sz w:val="24"/>
          <w:szCs w:val="24"/>
          <w:lang w:val="en-GB"/>
        </w:rPr>
        <w:t>set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4D80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0D4276">
        <w:rPr>
          <w:rFonts w:ascii="Times New Roman" w:hAnsi="Times New Roman" w:cs="Times New Roman"/>
          <w:smallCaps/>
          <w:sz w:val="24"/>
          <w:szCs w:val="24"/>
          <w:lang w:val="en-GB"/>
        </w:rPr>
        <w:t>Thomson</w:t>
      </w:r>
      <w:r w:rsidRPr="00AB4D80">
        <w:rPr>
          <w:rFonts w:ascii="Times New Roman" w:hAnsi="Times New Roman" w:cs="Times New Roman"/>
          <w:sz w:val="24"/>
          <w:szCs w:val="24"/>
          <w:lang w:val="en-GB"/>
        </w:rPr>
        <w:t xml:space="preserve"> et al. (2021).</w:t>
      </w:r>
      <w:r w:rsidR="00DC77DD" w:rsidRPr="00AB4D80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DC77DD" w:rsidRPr="00DC6516">
        <w:rPr>
          <w:rFonts w:ascii="Times New Roman" w:hAnsi="Times New Roman" w:cs="Times New Roman"/>
          <w:sz w:val="24"/>
          <w:szCs w:val="24"/>
          <w:lang w:val="en-GB"/>
        </w:rPr>
        <w:t>loci highlighted in green were selected for the current study.</w:t>
      </w:r>
      <w:r w:rsidR="006652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4D80">
        <w:rPr>
          <w:rFonts w:ascii="Times New Roman" w:hAnsi="Times New Roman" w:cs="Times New Roman"/>
          <w:sz w:val="24"/>
          <w:szCs w:val="24"/>
          <w:lang w:val="en-GB"/>
        </w:rPr>
        <w:t xml:space="preserve">Obtained </w:t>
      </w:r>
      <w:r w:rsidR="00665200">
        <w:rPr>
          <w:rFonts w:ascii="Times New Roman" w:hAnsi="Times New Roman" w:cs="Times New Roman"/>
          <w:sz w:val="24"/>
          <w:szCs w:val="24"/>
          <w:lang w:val="en-GB"/>
        </w:rPr>
        <w:t>R35 sequences were of substandard quality, which is why these sequences were discarded.</w:t>
      </w:r>
    </w:p>
    <w:p w:rsidR="00AB4D80" w:rsidRPr="00DC6516" w:rsidRDefault="00AB4D80" w:rsidP="00AB4D80">
      <w:pPr>
        <w:tabs>
          <w:tab w:val="lef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3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"/>
        <w:gridCol w:w="1418"/>
        <w:gridCol w:w="1417"/>
      </w:tblGrid>
      <w:tr w:rsidR="005372D6" w:rsidRPr="005372D6" w:rsidTr="005372D6">
        <w:trPr>
          <w:trHeight w:val="284"/>
          <w:jc w:val="center"/>
        </w:trPr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de-DE"/>
              </w:rPr>
              <w:t>Locus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GB" w:eastAsia="de-DE"/>
              </w:rPr>
              <w:t>Chelodina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en-GB" w:eastAsia="de-DE"/>
              </w:rPr>
              <w:t>Emydura</w:t>
            </w:r>
          </w:p>
        </w:tc>
      </w:tr>
      <w:tr w:rsidR="005372D6" w:rsidRPr="005372D6" w:rsidTr="005372D6">
        <w:trPr>
          <w:trHeight w:val="284"/>
          <w:jc w:val="center"/>
        </w:trPr>
        <w:tc>
          <w:tcPr>
            <w:tcW w:w="1047" w:type="dxa"/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AHR</w:t>
            </w:r>
          </w:p>
        </w:tc>
        <w:tc>
          <w:tcPr>
            <w:tcW w:w="1418" w:type="dxa"/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14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10</w:t>
            </w:r>
          </w:p>
        </w:tc>
      </w:tr>
      <w:tr w:rsidR="005372D6" w:rsidRPr="005372D6" w:rsidTr="005372D6">
        <w:trPr>
          <w:trHeight w:val="284"/>
          <w:jc w:val="center"/>
        </w:trPr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BDNF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3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1</w:t>
            </w:r>
          </w:p>
        </w:tc>
      </w:tr>
      <w:tr w:rsidR="005372D6" w:rsidRPr="005372D6" w:rsidTr="005372D6">
        <w:trPr>
          <w:trHeight w:val="284"/>
          <w:jc w:val="center"/>
        </w:trPr>
        <w:tc>
          <w:tcPr>
            <w:tcW w:w="1047" w:type="dxa"/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BMP2</w:t>
            </w:r>
          </w:p>
        </w:tc>
        <w:tc>
          <w:tcPr>
            <w:tcW w:w="1418" w:type="dxa"/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7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6</w:t>
            </w:r>
          </w:p>
        </w:tc>
      </w:tr>
      <w:tr w:rsidR="005372D6" w:rsidRPr="005372D6" w:rsidTr="005372D6">
        <w:trPr>
          <w:trHeight w:val="284"/>
          <w:jc w:val="center"/>
        </w:trPr>
        <w:tc>
          <w:tcPr>
            <w:tcW w:w="1047" w:type="dxa"/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HMGB2</w:t>
            </w:r>
          </w:p>
        </w:tc>
        <w:tc>
          <w:tcPr>
            <w:tcW w:w="1418" w:type="dxa"/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25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10</w:t>
            </w:r>
          </w:p>
        </w:tc>
      </w:tr>
      <w:tr w:rsidR="005372D6" w:rsidRPr="005372D6" w:rsidTr="005372D6">
        <w:trPr>
          <w:trHeight w:val="284"/>
          <w:jc w:val="center"/>
        </w:trPr>
        <w:tc>
          <w:tcPr>
            <w:tcW w:w="1047" w:type="dxa"/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HNF1A</w:t>
            </w:r>
          </w:p>
        </w:tc>
        <w:tc>
          <w:tcPr>
            <w:tcW w:w="1418" w:type="dxa"/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29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13</w:t>
            </w:r>
          </w:p>
        </w:tc>
      </w:tr>
      <w:tr w:rsidR="005372D6" w:rsidRPr="005372D6" w:rsidTr="005372D6">
        <w:trPr>
          <w:trHeight w:val="284"/>
          <w:jc w:val="center"/>
        </w:trPr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NGF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10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2</w:t>
            </w:r>
          </w:p>
        </w:tc>
      </w:tr>
      <w:tr w:rsidR="005372D6" w:rsidRPr="005372D6" w:rsidTr="005372D6">
        <w:trPr>
          <w:trHeight w:val="284"/>
          <w:jc w:val="center"/>
        </w:trPr>
        <w:tc>
          <w:tcPr>
            <w:tcW w:w="1047" w:type="dxa"/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PAX1P1</w:t>
            </w:r>
          </w:p>
        </w:tc>
        <w:tc>
          <w:tcPr>
            <w:tcW w:w="1418" w:type="dxa"/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27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21</w:t>
            </w:r>
          </w:p>
        </w:tc>
      </w:tr>
      <w:tr w:rsidR="005372D6" w:rsidRPr="005372D6" w:rsidTr="005372D6">
        <w:trPr>
          <w:trHeight w:val="284"/>
          <w:jc w:val="center"/>
        </w:trPr>
        <w:tc>
          <w:tcPr>
            <w:tcW w:w="1047" w:type="dxa"/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PSMC1</w:t>
            </w:r>
          </w:p>
        </w:tc>
        <w:tc>
          <w:tcPr>
            <w:tcW w:w="1418" w:type="dxa"/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25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16</w:t>
            </w:r>
          </w:p>
        </w:tc>
      </w:tr>
      <w:tr w:rsidR="005372D6" w:rsidRPr="005372D6" w:rsidTr="005372D6">
        <w:trPr>
          <w:trHeight w:val="284"/>
          <w:jc w:val="center"/>
        </w:trPr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R35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42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8</w:t>
            </w:r>
          </w:p>
        </w:tc>
      </w:tr>
      <w:tr w:rsidR="005372D6" w:rsidRPr="005372D6" w:rsidTr="005372D6">
        <w:trPr>
          <w:trHeight w:val="284"/>
          <w:jc w:val="center"/>
        </w:trPr>
        <w:tc>
          <w:tcPr>
            <w:tcW w:w="1047" w:type="dxa"/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Rag1</w:t>
            </w:r>
          </w:p>
        </w:tc>
        <w:tc>
          <w:tcPr>
            <w:tcW w:w="1418" w:type="dxa"/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22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8</w:t>
            </w:r>
          </w:p>
        </w:tc>
      </w:tr>
      <w:tr w:rsidR="005372D6" w:rsidRPr="005372D6" w:rsidTr="005372D6">
        <w:trPr>
          <w:trHeight w:val="284"/>
          <w:jc w:val="center"/>
        </w:trPr>
        <w:tc>
          <w:tcPr>
            <w:tcW w:w="1047" w:type="dxa"/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TB01</w:t>
            </w:r>
          </w:p>
        </w:tc>
        <w:tc>
          <w:tcPr>
            <w:tcW w:w="1418" w:type="dxa"/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18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1</w:t>
            </w:r>
          </w:p>
        </w:tc>
      </w:tr>
      <w:tr w:rsidR="005372D6" w:rsidRPr="005372D6" w:rsidTr="005372D6">
        <w:trPr>
          <w:trHeight w:val="284"/>
          <w:jc w:val="center"/>
        </w:trPr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TB29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18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No data</w:t>
            </w:r>
          </w:p>
        </w:tc>
      </w:tr>
      <w:tr w:rsidR="005372D6" w:rsidRPr="005372D6" w:rsidTr="005372D6">
        <w:trPr>
          <w:trHeight w:val="284"/>
          <w:jc w:val="center"/>
        </w:trPr>
        <w:tc>
          <w:tcPr>
            <w:tcW w:w="1047" w:type="dxa"/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TB73</w:t>
            </w:r>
          </w:p>
        </w:tc>
        <w:tc>
          <w:tcPr>
            <w:tcW w:w="1418" w:type="dxa"/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35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18</w:t>
            </w:r>
          </w:p>
        </w:tc>
      </w:tr>
      <w:tr w:rsidR="005372D6" w:rsidRPr="005372D6" w:rsidTr="005372D6">
        <w:trPr>
          <w:trHeight w:val="284"/>
          <w:jc w:val="center"/>
        </w:trPr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TMPPE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5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6</w:t>
            </w:r>
          </w:p>
        </w:tc>
      </w:tr>
      <w:tr w:rsidR="005372D6" w:rsidRPr="005372D6" w:rsidTr="005372D6">
        <w:trPr>
          <w:trHeight w:val="284"/>
          <w:jc w:val="center"/>
        </w:trPr>
        <w:tc>
          <w:tcPr>
            <w:tcW w:w="1047" w:type="dxa"/>
            <w:shd w:val="clear" w:color="auto" w:fill="auto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ZFHX1B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11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2D6" w:rsidRPr="005372D6" w:rsidRDefault="005372D6" w:rsidP="00DC7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</w:pPr>
            <w:r w:rsidRPr="005372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de-DE"/>
              </w:rPr>
              <w:t>2</w:t>
            </w:r>
          </w:p>
        </w:tc>
      </w:tr>
    </w:tbl>
    <w:p w:rsidR="00DC77DD" w:rsidRPr="00DC6516" w:rsidRDefault="00DC77DD" w:rsidP="00256DD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DC77DD" w:rsidRPr="00DC6516" w:rsidRDefault="00DC77DD" w:rsidP="00256DD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:rsidR="00AB4D80" w:rsidRDefault="00AB4D8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br w:type="page"/>
      </w:r>
    </w:p>
    <w:p w:rsidR="00D92DD1" w:rsidRDefault="00D92DD1" w:rsidP="00AB4D8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C6516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Table </w:t>
      </w:r>
      <w:r w:rsidR="00CD1C41" w:rsidRPr="00DC6516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CD1C41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DC651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D7BF0"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Data 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1D7BF0"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lock used for </w:t>
      </w:r>
      <w:r w:rsidR="00DC7423" w:rsidRPr="00DC6516">
        <w:rPr>
          <w:rFonts w:ascii="Times New Roman" w:hAnsi="Times New Roman" w:cs="Times New Roman"/>
          <w:sz w:val="24"/>
          <w:szCs w:val="24"/>
          <w:lang w:val="en-GB"/>
        </w:rPr>
        <w:t>PartitionFinder2 (BIC &amp; greedy search schemes)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>, including the annotation of the alignment.</w:t>
      </w:r>
    </w:p>
    <w:p w:rsidR="00AB4D80" w:rsidRDefault="00AB4D80" w:rsidP="00AB4D8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B4D80" w:rsidRPr="00DC6516" w:rsidRDefault="00AB4D80" w:rsidP="00AB4D8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  <w:sectPr w:rsidR="00AB4D80" w:rsidRPr="00DC651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372D6">
        <w:rPr>
          <w:rFonts w:ascii="Times New Roman" w:hAnsi="Times New Roman" w:cs="Times New Roman"/>
          <w:sz w:val="20"/>
          <w:szCs w:val="20"/>
          <w:lang w:val="en-GB"/>
        </w:rPr>
        <w:t>Gene1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tRNA         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ab/>
        <w:t>= 1</w:t>
      </w:r>
      <w:r w:rsidR="000D4276">
        <w:rPr>
          <w:rFonts w:ascii="Times New Roman" w:hAnsi="Times New Roman" w:cs="Times New Roman"/>
          <w:sz w:val="20"/>
          <w:szCs w:val="20"/>
          <w:lang w:val="en-GB"/>
        </w:rPr>
        <w:t>–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22;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372D6">
        <w:rPr>
          <w:rFonts w:ascii="Times New Roman" w:hAnsi="Times New Roman" w:cs="Times New Roman"/>
          <w:sz w:val="20"/>
          <w:szCs w:val="20"/>
          <w:lang w:val="en-GB"/>
        </w:rPr>
        <w:t>Gene2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12S          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ab/>
        <w:t>= 23</w:t>
      </w:r>
      <w:r w:rsidR="000D4276">
        <w:rPr>
          <w:rFonts w:ascii="Times New Roman" w:hAnsi="Times New Roman" w:cs="Times New Roman"/>
          <w:sz w:val="20"/>
          <w:szCs w:val="20"/>
          <w:lang w:val="en-GB"/>
        </w:rPr>
        <w:t>–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1002;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372D6">
        <w:rPr>
          <w:rFonts w:ascii="Times New Roman" w:hAnsi="Times New Roman" w:cs="Times New Roman"/>
          <w:sz w:val="20"/>
          <w:szCs w:val="20"/>
          <w:lang w:val="en-GB"/>
        </w:rPr>
        <w:t>Gene3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tRNA         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ab/>
        <w:t>= 1003</w:t>
      </w:r>
      <w:r w:rsidR="000D4276">
        <w:rPr>
          <w:rFonts w:ascii="Times New Roman" w:hAnsi="Times New Roman" w:cs="Times New Roman"/>
          <w:sz w:val="20"/>
          <w:szCs w:val="20"/>
          <w:lang w:val="en-GB"/>
        </w:rPr>
        <w:t>–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1073;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372D6">
        <w:rPr>
          <w:rFonts w:ascii="Times New Roman" w:hAnsi="Times New Roman" w:cs="Times New Roman"/>
          <w:sz w:val="20"/>
          <w:szCs w:val="20"/>
          <w:lang w:val="en-GB"/>
        </w:rPr>
        <w:t>Gene4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16S          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ab/>
        <w:t>= 1074</w:t>
      </w:r>
      <w:r w:rsidR="000D4276">
        <w:rPr>
          <w:rFonts w:ascii="Times New Roman" w:hAnsi="Times New Roman" w:cs="Times New Roman"/>
          <w:sz w:val="20"/>
          <w:szCs w:val="20"/>
          <w:lang w:val="en-GB"/>
        </w:rPr>
        <w:t>–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2698;</w:t>
      </w:r>
    </w:p>
    <w:p w:rsidR="001D7BF0" w:rsidRPr="008C657B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C657B">
        <w:rPr>
          <w:rFonts w:ascii="Times New Roman" w:hAnsi="Times New Roman" w:cs="Times New Roman"/>
          <w:sz w:val="20"/>
          <w:szCs w:val="20"/>
          <w:lang w:val="en-GB"/>
        </w:rPr>
        <w:t>Gene5</w:t>
      </w:r>
      <w:r w:rsidR="00DB387D" w:rsidRPr="008C657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8C657B">
        <w:rPr>
          <w:rFonts w:ascii="Times New Roman" w:hAnsi="Times New Roman" w:cs="Times New Roman"/>
          <w:sz w:val="20"/>
          <w:szCs w:val="20"/>
          <w:lang w:val="en-GB"/>
        </w:rPr>
        <w:t xml:space="preserve">tRNA          </w:t>
      </w:r>
      <w:r w:rsidRPr="008C657B">
        <w:rPr>
          <w:rFonts w:ascii="Times New Roman" w:hAnsi="Times New Roman" w:cs="Times New Roman"/>
          <w:sz w:val="20"/>
          <w:szCs w:val="20"/>
          <w:lang w:val="en-GB"/>
        </w:rPr>
        <w:tab/>
        <w:t>= 2699</w:t>
      </w:r>
      <w:r w:rsidR="000D4276" w:rsidRPr="008C657B">
        <w:rPr>
          <w:rFonts w:ascii="Times New Roman" w:hAnsi="Times New Roman" w:cs="Times New Roman"/>
          <w:sz w:val="20"/>
          <w:szCs w:val="20"/>
          <w:lang w:val="en-GB"/>
        </w:rPr>
        <w:t>–</w:t>
      </w:r>
      <w:r w:rsidRPr="008C657B">
        <w:rPr>
          <w:rFonts w:ascii="Times New Roman" w:hAnsi="Times New Roman" w:cs="Times New Roman"/>
          <w:sz w:val="20"/>
          <w:szCs w:val="20"/>
          <w:lang w:val="en-GB"/>
        </w:rPr>
        <w:t>2774;</w:t>
      </w:r>
    </w:p>
    <w:p w:rsidR="001D7BF0" w:rsidRPr="008C657B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C657B">
        <w:rPr>
          <w:rFonts w:ascii="Times New Roman" w:hAnsi="Times New Roman" w:cs="Times New Roman"/>
          <w:sz w:val="20"/>
          <w:szCs w:val="20"/>
          <w:lang w:val="en-GB"/>
        </w:rPr>
        <w:t>Gene6</w:t>
      </w:r>
      <w:r w:rsidR="00DB387D" w:rsidRPr="008C657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8C657B">
        <w:rPr>
          <w:rFonts w:ascii="Times New Roman" w:hAnsi="Times New Roman" w:cs="Times New Roman"/>
          <w:sz w:val="20"/>
          <w:szCs w:val="20"/>
          <w:lang w:val="en-GB"/>
        </w:rPr>
        <w:t>ND1</w:t>
      </w:r>
      <w:r w:rsidR="00DB387D" w:rsidRPr="008C657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8C657B">
        <w:rPr>
          <w:rFonts w:ascii="Times New Roman" w:hAnsi="Times New Roman" w:cs="Times New Roman"/>
          <w:sz w:val="20"/>
          <w:szCs w:val="20"/>
          <w:lang w:val="en-GB"/>
        </w:rPr>
        <w:t xml:space="preserve">pos1      </w:t>
      </w:r>
      <w:r w:rsidRPr="008C657B">
        <w:rPr>
          <w:rFonts w:ascii="Times New Roman" w:hAnsi="Times New Roman" w:cs="Times New Roman"/>
          <w:sz w:val="20"/>
          <w:szCs w:val="20"/>
          <w:lang w:val="en-GB"/>
        </w:rPr>
        <w:tab/>
        <w:t>= 2775</w:t>
      </w:r>
      <w:r w:rsidR="000D4276" w:rsidRPr="008C657B">
        <w:rPr>
          <w:rFonts w:ascii="Times New Roman" w:hAnsi="Times New Roman" w:cs="Times New Roman"/>
          <w:sz w:val="20"/>
          <w:szCs w:val="20"/>
          <w:lang w:val="en-GB"/>
        </w:rPr>
        <w:t>–</w:t>
      </w:r>
      <w:r w:rsidRPr="008C657B">
        <w:rPr>
          <w:rFonts w:ascii="Times New Roman" w:hAnsi="Times New Roman" w:cs="Times New Roman"/>
          <w:sz w:val="20"/>
          <w:szCs w:val="20"/>
          <w:lang w:val="en-GB"/>
        </w:rPr>
        <w:t>3734\3;</w:t>
      </w:r>
    </w:p>
    <w:p w:rsidR="001D7BF0" w:rsidRPr="008C657B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C657B">
        <w:rPr>
          <w:rFonts w:ascii="Times New Roman" w:hAnsi="Times New Roman" w:cs="Times New Roman"/>
          <w:sz w:val="20"/>
          <w:szCs w:val="20"/>
          <w:lang w:val="en-GB"/>
        </w:rPr>
        <w:t>Gene6</w:t>
      </w:r>
      <w:r w:rsidR="00DB387D" w:rsidRPr="008C657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8C657B">
        <w:rPr>
          <w:rFonts w:ascii="Times New Roman" w:hAnsi="Times New Roman" w:cs="Times New Roman"/>
          <w:sz w:val="20"/>
          <w:szCs w:val="20"/>
          <w:lang w:val="en-GB"/>
        </w:rPr>
        <w:t>ND1</w:t>
      </w:r>
      <w:r w:rsidR="00DB387D" w:rsidRPr="008C657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8C657B">
        <w:rPr>
          <w:rFonts w:ascii="Times New Roman" w:hAnsi="Times New Roman" w:cs="Times New Roman"/>
          <w:sz w:val="20"/>
          <w:szCs w:val="20"/>
          <w:lang w:val="en-GB"/>
        </w:rPr>
        <w:t xml:space="preserve">pos2      </w:t>
      </w:r>
      <w:r w:rsidRPr="008C657B">
        <w:rPr>
          <w:rFonts w:ascii="Times New Roman" w:hAnsi="Times New Roman" w:cs="Times New Roman"/>
          <w:sz w:val="20"/>
          <w:szCs w:val="20"/>
          <w:lang w:val="en-GB"/>
        </w:rPr>
        <w:tab/>
        <w:t>= 2776</w:t>
      </w:r>
      <w:r w:rsidR="000D4276" w:rsidRPr="008C657B">
        <w:rPr>
          <w:rFonts w:ascii="Times New Roman" w:hAnsi="Times New Roman" w:cs="Times New Roman"/>
          <w:sz w:val="20"/>
          <w:szCs w:val="20"/>
          <w:lang w:val="en-GB"/>
        </w:rPr>
        <w:t>–</w:t>
      </w:r>
      <w:r w:rsidRPr="008C657B">
        <w:rPr>
          <w:rFonts w:ascii="Times New Roman" w:hAnsi="Times New Roman" w:cs="Times New Roman"/>
          <w:sz w:val="20"/>
          <w:szCs w:val="20"/>
          <w:lang w:val="en-GB"/>
        </w:rPr>
        <w:t>3734\3;</w:t>
      </w:r>
    </w:p>
    <w:p w:rsidR="001D7BF0" w:rsidRPr="008C657B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C657B">
        <w:rPr>
          <w:rFonts w:ascii="Times New Roman" w:hAnsi="Times New Roman" w:cs="Times New Roman"/>
          <w:sz w:val="20"/>
          <w:szCs w:val="20"/>
          <w:lang w:val="en-GB"/>
        </w:rPr>
        <w:t>Gene6</w:t>
      </w:r>
      <w:r w:rsidR="00DB387D" w:rsidRPr="008C657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8C657B">
        <w:rPr>
          <w:rFonts w:ascii="Times New Roman" w:hAnsi="Times New Roman" w:cs="Times New Roman"/>
          <w:sz w:val="20"/>
          <w:szCs w:val="20"/>
          <w:lang w:val="en-GB"/>
        </w:rPr>
        <w:t>ND1</w:t>
      </w:r>
      <w:r w:rsidR="00DB387D" w:rsidRPr="008C657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8C657B">
        <w:rPr>
          <w:rFonts w:ascii="Times New Roman" w:hAnsi="Times New Roman" w:cs="Times New Roman"/>
          <w:sz w:val="20"/>
          <w:szCs w:val="20"/>
          <w:lang w:val="en-GB"/>
        </w:rPr>
        <w:t xml:space="preserve">pos3      </w:t>
      </w:r>
      <w:r w:rsidRPr="008C657B">
        <w:rPr>
          <w:rFonts w:ascii="Times New Roman" w:hAnsi="Times New Roman" w:cs="Times New Roman"/>
          <w:sz w:val="20"/>
          <w:szCs w:val="20"/>
          <w:lang w:val="en-GB"/>
        </w:rPr>
        <w:tab/>
        <w:t>= 2777</w:t>
      </w:r>
      <w:r w:rsidR="000D4276" w:rsidRPr="008C657B">
        <w:rPr>
          <w:rFonts w:ascii="Times New Roman" w:hAnsi="Times New Roman" w:cs="Times New Roman"/>
          <w:sz w:val="20"/>
          <w:szCs w:val="20"/>
          <w:lang w:val="en-GB"/>
        </w:rPr>
        <w:t>–</w:t>
      </w:r>
      <w:r w:rsidRPr="008C657B">
        <w:rPr>
          <w:rFonts w:ascii="Times New Roman" w:hAnsi="Times New Roman" w:cs="Times New Roman"/>
          <w:sz w:val="20"/>
          <w:szCs w:val="20"/>
          <w:lang w:val="en-GB"/>
        </w:rPr>
        <w:t>3734\3;</w:t>
      </w:r>
    </w:p>
    <w:p w:rsidR="001D7BF0" w:rsidRPr="008C657B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C657B">
        <w:rPr>
          <w:rFonts w:ascii="Times New Roman" w:hAnsi="Times New Roman" w:cs="Times New Roman"/>
          <w:sz w:val="20"/>
          <w:szCs w:val="20"/>
          <w:lang w:val="en-GB"/>
        </w:rPr>
        <w:t>Gene7</w:t>
      </w:r>
      <w:r w:rsidR="00DB387D" w:rsidRPr="008C657B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8C657B">
        <w:rPr>
          <w:rFonts w:ascii="Times New Roman" w:hAnsi="Times New Roman" w:cs="Times New Roman"/>
          <w:sz w:val="20"/>
          <w:szCs w:val="20"/>
          <w:lang w:val="en-GB"/>
        </w:rPr>
        <w:t xml:space="preserve">tRNA          </w:t>
      </w:r>
      <w:r w:rsidRPr="008C657B">
        <w:rPr>
          <w:rFonts w:ascii="Times New Roman" w:hAnsi="Times New Roman" w:cs="Times New Roman"/>
          <w:sz w:val="20"/>
          <w:szCs w:val="20"/>
          <w:lang w:val="en-GB"/>
        </w:rPr>
        <w:tab/>
        <w:t>= 3735</w:t>
      </w:r>
      <w:r w:rsidR="000D4276" w:rsidRPr="008C657B">
        <w:rPr>
          <w:rFonts w:ascii="Times New Roman" w:hAnsi="Times New Roman" w:cs="Times New Roman"/>
          <w:sz w:val="20"/>
          <w:szCs w:val="20"/>
          <w:lang w:val="en-GB"/>
        </w:rPr>
        <w:t>–</w:t>
      </w:r>
      <w:r w:rsidRPr="008C657B">
        <w:rPr>
          <w:rFonts w:ascii="Times New Roman" w:hAnsi="Times New Roman" w:cs="Times New Roman"/>
          <w:sz w:val="20"/>
          <w:szCs w:val="20"/>
          <w:lang w:val="en-GB"/>
        </w:rPr>
        <w:t>3943;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Gene8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ND2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pos1      </w:t>
      </w:r>
      <w:r w:rsidRPr="005372D6">
        <w:rPr>
          <w:rFonts w:ascii="Times New Roman" w:hAnsi="Times New Roman" w:cs="Times New Roman"/>
          <w:sz w:val="20"/>
          <w:szCs w:val="20"/>
        </w:rPr>
        <w:tab/>
        <w:t>= 3944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4984\3;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Gene8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ND2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pos2      </w:t>
      </w:r>
      <w:r w:rsidRPr="005372D6">
        <w:rPr>
          <w:rFonts w:ascii="Times New Roman" w:hAnsi="Times New Roman" w:cs="Times New Roman"/>
          <w:sz w:val="20"/>
          <w:szCs w:val="20"/>
        </w:rPr>
        <w:tab/>
        <w:t>= 3945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4984\3;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Gene8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ND2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pos3      </w:t>
      </w:r>
      <w:r w:rsidRPr="005372D6">
        <w:rPr>
          <w:rFonts w:ascii="Times New Roman" w:hAnsi="Times New Roman" w:cs="Times New Roman"/>
          <w:sz w:val="20"/>
          <w:szCs w:val="20"/>
        </w:rPr>
        <w:tab/>
        <w:t>= 3946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4984\3;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Gene9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tRNA          </w:t>
      </w:r>
      <w:r w:rsidRPr="005372D6">
        <w:rPr>
          <w:rFonts w:ascii="Times New Roman" w:hAnsi="Times New Roman" w:cs="Times New Roman"/>
          <w:sz w:val="20"/>
          <w:szCs w:val="20"/>
        </w:rPr>
        <w:tab/>
        <w:t>= 4985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5339;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Gene10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pos1    </w:t>
      </w:r>
      <w:r w:rsidRPr="005372D6">
        <w:rPr>
          <w:rFonts w:ascii="Times New Roman" w:hAnsi="Times New Roman" w:cs="Times New Roman"/>
          <w:sz w:val="20"/>
          <w:szCs w:val="20"/>
        </w:rPr>
        <w:tab/>
        <w:t>= 5340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6875\3;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Gene10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pos2    </w:t>
      </w:r>
      <w:r w:rsidRPr="005372D6">
        <w:rPr>
          <w:rFonts w:ascii="Times New Roman" w:hAnsi="Times New Roman" w:cs="Times New Roman"/>
          <w:sz w:val="20"/>
          <w:szCs w:val="20"/>
        </w:rPr>
        <w:tab/>
        <w:t>= 5341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6875\3;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Gene10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pos3    </w:t>
      </w:r>
      <w:r w:rsidRPr="005372D6">
        <w:rPr>
          <w:rFonts w:ascii="Times New Roman" w:hAnsi="Times New Roman" w:cs="Times New Roman"/>
          <w:sz w:val="20"/>
          <w:szCs w:val="20"/>
        </w:rPr>
        <w:tab/>
        <w:t>= 5342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6875\3;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Gene11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tRNA         </w:t>
      </w:r>
      <w:r w:rsidRPr="005372D6">
        <w:rPr>
          <w:rFonts w:ascii="Times New Roman" w:hAnsi="Times New Roman" w:cs="Times New Roman"/>
          <w:sz w:val="20"/>
          <w:szCs w:val="20"/>
        </w:rPr>
        <w:tab/>
        <w:t>= 6876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7015;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Gene12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pos1   </w:t>
      </w:r>
      <w:r w:rsidRPr="005372D6">
        <w:rPr>
          <w:rFonts w:ascii="Times New Roman" w:hAnsi="Times New Roman" w:cs="Times New Roman"/>
          <w:sz w:val="20"/>
          <w:szCs w:val="20"/>
        </w:rPr>
        <w:tab/>
        <w:t>= 7016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7693\3;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Gene12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pos2   </w:t>
      </w:r>
      <w:r w:rsidRPr="005372D6">
        <w:rPr>
          <w:rFonts w:ascii="Times New Roman" w:hAnsi="Times New Roman" w:cs="Times New Roman"/>
          <w:sz w:val="20"/>
          <w:szCs w:val="20"/>
        </w:rPr>
        <w:tab/>
        <w:t>= 7017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7693\3;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Gene12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pos3   </w:t>
      </w:r>
      <w:r w:rsidRPr="005372D6">
        <w:rPr>
          <w:rFonts w:ascii="Times New Roman" w:hAnsi="Times New Roman" w:cs="Times New Roman"/>
          <w:sz w:val="20"/>
          <w:szCs w:val="20"/>
        </w:rPr>
        <w:tab/>
        <w:t>= 7018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7693\3;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Gene13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tRNA         </w:t>
      </w:r>
      <w:r w:rsidRPr="005372D6">
        <w:rPr>
          <w:rFonts w:ascii="Times New Roman" w:hAnsi="Times New Roman" w:cs="Times New Roman"/>
          <w:sz w:val="20"/>
          <w:szCs w:val="20"/>
        </w:rPr>
        <w:tab/>
        <w:t>= 7694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7766;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Gene14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atp8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pos1    </w:t>
      </w:r>
      <w:r w:rsidRPr="005372D6">
        <w:rPr>
          <w:rFonts w:ascii="Times New Roman" w:hAnsi="Times New Roman" w:cs="Times New Roman"/>
          <w:sz w:val="20"/>
          <w:szCs w:val="20"/>
        </w:rPr>
        <w:tab/>
        <w:t>= 7767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7916\3;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Gene14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atp8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pos2    </w:t>
      </w:r>
      <w:r w:rsidRPr="005372D6">
        <w:rPr>
          <w:rFonts w:ascii="Times New Roman" w:hAnsi="Times New Roman" w:cs="Times New Roman"/>
          <w:sz w:val="20"/>
          <w:szCs w:val="20"/>
        </w:rPr>
        <w:tab/>
        <w:t>= 7768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7916\3;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Gene14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atp8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pos3    </w:t>
      </w:r>
      <w:r w:rsidRPr="005372D6">
        <w:rPr>
          <w:rFonts w:ascii="Times New Roman" w:hAnsi="Times New Roman" w:cs="Times New Roman"/>
          <w:sz w:val="20"/>
          <w:szCs w:val="20"/>
        </w:rPr>
        <w:tab/>
        <w:t>= 7769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7916\3;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Gene15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atp6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pos1    </w:t>
      </w:r>
      <w:r w:rsidRPr="005372D6">
        <w:rPr>
          <w:rFonts w:ascii="Times New Roman" w:hAnsi="Times New Roman" w:cs="Times New Roman"/>
          <w:sz w:val="20"/>
          <w:szCs w:val="20"/>
        </w:rPr>
        <w:tab/>
        <w:t>= 7917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8585\3;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Gene15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atp6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pos2    </w:t>
      </w:r>
      <w:r w:rsidRPr="005372D6">
        <w:rPr>
          <w:rFonts w:ascii="Times New Roman" w:hAnsi="Times New Roman" w:cs="Times New Roman"/>
          <w:sz w:val="20"/>
          <w:szCs w:val="20"/>
        </w:rPr>
        <w:tab/>
        <w:t>= 7918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8585\3;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Gene15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atp6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pos3    </w:t>
      </w:r>
      <w:r w:rsidRPr="005372D6">
        <w:rPr>
          <w:rFonts w:ascii="Times New Roman" w:hAnsi="Times New Roman" w:cs="Times New Roman"/>
          <w:sz w:val="20"/>
          <w:szCs w:val="20"/>
        </w:rPr>
        <w:tab/>
        <w:t>= 7919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8585\3;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Gene16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coxIII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</w:t>
      </w:r>
      <w:proofErr w:type="gramStart"/>
      <w:r w:rsidRPr="005372D6">
        <w:rPr>
          <w:rFonts w:ascii="Times New Roman" w:hAnsi="Times New Roman" w:cs="Times New Roman"/>
          <w:sz w:val="20"/>
          <w:szCs w:val="20"/>
        </w:rPr>
        <w:t xml:space="preserve">1  </w:t>
      </w:r>
      <w:r w:rsidRPr="005372D6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5372D6">
        <w:rPr>
          <w:rFonts w:ascii="Times New Roman" w:hAnsi="Times New Roman" w:cs="Times New Roman"/>
          <w:sz w:val="20"/>
          <w:szCs w:val="20"/>
        </w:rPr>
        <w:t>= 8586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9362\3;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Gene16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coxIII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</w:t>
      </w:r>
      <w:proofErr w:type="gramStart"/>
      <w:r w:rsidRPr="005372D6">
        <w:rPr>
          <w:rFonts w:ascii="Times New Roman" w:hAnsi="Times New Roman" w:cs="Times New Roman"/>
          <w:sz w:val="20"/>
          <w:szCs w:val="20"/>
        </w:rPr>
        <w:t xml:space="preserve">2  </w:t>
      </w:r>
      <w:r w:rsidRPr="005372D6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5372D6">
        <w:rPr>
          <w:rFonts w:ascii="Times New Roman" w:hAnsi="Times New Roman" w:cs="Times New Roman"/>
          <w:sz w:val="20"/>
          <w:szCs w:val="20"/>
        </w:rPr>
        <w:t>= 8587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9362\3;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Gene16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coxIII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</w:t>
      </w:r>
      <w:proofErr w:type="gramStart"/>
      <w:r w:rsidRPr="005372D6">
        <w:rPr>
          <w:rFonts w:ascii="Times New Roman" w:hAnsi="Times New Roman" w:cs="Times New Roman"/>
          <w:sz w:val="20"/>
          <w:szCs w:val="20"/>
        </w:rPr>
        <w:t xml:space="preserve">3  </w:t>
      </w:r>
      <w:r w:rsidRPr="005372D6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5372D6">
        <w:rPr>
          <w:rFonts w:ascii="Times New Roman" w:hAnsi="Times New Roman" w:cs="Times New Roman"/>
          <w:sz w:val="20"/>
          <w:szCs w:val="20"/>
        </w:rPr>
        <w:t>= 8588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9362\3;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Gene17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tRNA         </w:t>
      </w:r>
      <w:r w:rsidRPr="005372D6">
        <w:rPr>
          <w:rFonts w:ascii="Times New Roman" w:hAnsi="Times New Roman" w:cs="Times New Roman"/>
          <w:sz w:val="20"/>
          <w:szCs w:val="20"/>
        </w:rPr>
        <w:tab/>
        <w:t>= 9363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9431;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Gene18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ND3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pos1     </w:t>
      </w:r>
      <w:r w:rsidRPr="005372D6">
        <w:rPr>
          <w:rFonts w:ascii="Times New Roman" w:hAnsi="Times New Roman" w:cs="Times New Roman"/>
          <w:sz w:val="20"/>
          <w:szCs w:val="20"/>
        </w:rPr>
        <w:tab/>
        <w:t>= 9432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9780\3;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Gene18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ND3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pos2     </w:t>
      </w:r>
      <w:r w:rsidRPr="005372D6">
        <w:rPr>
          <w:rFonts w:ascii="Times New Roman" w:hAnsi="Times New Roman" w:cs="Times New Roman"/>
          <w:sz w:val="20"/>
          <w:szCs w:val="20"/>
        </w:rPr>
        <w:tab/>
        <w:t>= 9433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9780\3;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Gene18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ND3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pos3     </w:t>
      </w:r>
      <w:r w:rsidRPr="005372D6">
        <w:rPr>
          <w:rFonts w:ascii="Times New Roman" w:hAnsi="Times New Roman" w:cs="Times New Roman"/>
          <w:sz w:val="20"/>
          <w:szCs w:val="20"/>
        </w:rPr>
        <w:tab/>
        <w:t>= 9434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9780\3;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Gene19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tRNA         </w:t>
      </w:r>
      <w:r w:rsidRPr="005372D6">
        <w:rPr>
          <w:rFonts w:ascii="Times New Roman" w:hAnsi="Times New Roman" w:cs="Times New Roman"/>
          <w:sz w:val="20"/>
          <w:szCs w:val="20"/>
        </w:rPr>
        <w:tab/>
        <w:t>= 9781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9849;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Gene20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ND4L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pos1    </w:t>
      </w:r>
      <w:r w:rsidRPr="005372D6">
        <w:rPr>
          <w:rFonts w:ascii="Times New Roman" w:hAnsi="Times New Roman" w:cs="Times New Roman"/>
          <w:sz w:val="20"/>
          <w:szCs w:val="20"/>
        </w:rPr>
        <w:tab/>
        <w:t>= 9850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10137\3;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Gene20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ND4L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pos2    </w:t>
      </w:r>
      <w:r w:rsidRPr="005372D6">
        <w:rPr>
          <w:rFonts w:ascii="Times New Roman" w:hAnsi="Times New Roman" w:cs="Times New Roman"/>
          <w:sz w:val="20"/>
          <w:szCs w:val="20"/>
        </w:rPr>
        <w:tab/>
        <w:t>= 9851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10137\3;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Gene20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ND4L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pos3    </w:t>
      </w:r>
      <w:r w:rsidRPr="005372D6">
        <w:rPr>
          <w:rFonts w:ascii="Times New Roman" w:hAnsi="Times New Roman" w:cs="Times New Roman"/>
          <w:sz w:val="20"/>
          <w:szCs w:val="20"/>
        </w:rPr>
        <w:tab/>
        <w:t>= 9852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10137\3;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Gene21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ND4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pos1     </w:t>
      </w:r>
      <w:r w:rsidRPr="005372D6">
        <w:rPr>
          <w:rFonts w:ascii="Times New Roman" w:hAnsi="Times New Roman" w:cs="Times New Roman"/>
          <w:sz w:val="20"/>
          <w:szCs w:val="20"/>
        </w:rPr>
        <w:tab/>
        <w:t>= 10138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11508\3;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Gene21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ND4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pos2     </w:t>
      </w:r>
      <w:r w:rsidRPr="005372D6">
        <w:rPr>
          <w:rFonts w:ascii="Times New Roman" w:hAnsi="Times New Roman" w:cs="Times New Roman"/>
          <w:sz w:val="20"/>
          <w:szCs w:val="20"/>
        </w:rPr>
        <w:tab/>
        <w:t>= 10139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11508\3;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Gene21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ND4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pos3     </w:t>
      </w:r>
      <w:r w:rsidRPr="005372D6">
        <w:rPr>
          <w:rFonts w:ascii="Times New Roman" w:hAnsi="Times New Roman" w:cs="Times New Roman"/>
          <w:sz w:val="20"/>
          <w:szCs w:val="20"/>
        </w:rPr>
        <w:tab/>
        <w:t>= 10140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11508\3;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Gene22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tRNA         </w:t>
      </w:r>
      <w:r w:rsidRPr="005372D6">
        <w:rPr>
          <w:rFonts w:ascii="Times New Roman" w:hAnsi="Times New Roman" w:cs="Times New Roman"/>
          <w:sz w:val="20"/>
          <w:szCs w:val="20"/>
        </w:rPr>
        <w:tab/>
        <w:t>= 11509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11712;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Gene23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ND5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pos1     </w:t>
      </w:r>
      <w:r w:rsidRPr="005372D6">
        <w:rPr>
          <w:rFonts w:ascii="Times New Roman" w:hAnsi="Times New Roman" w:cs="Times New Roman"/>
          <w:sz w:val="20"/>
          <w:szCs w:val="20"/>
        </w:rPr>
        <w:tab/>
        <w:t>= 11713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13482\3;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Gene23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ND5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pos2     </w:t>
      </w:r>
      <w:r w:rsidRPr="005372D6">
        <w:rPr>
          <w:rFonts w:ascii="Times New Roman" w:hAnsi="Times New Roman" w:cs="Times New Roman"/>
          <w:sz w:val="20"/>
          <w:szCs w:val="20"/>
        </w:rPr>
        <w:tab/>
        <w:t>= 11714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13482\3;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Gene23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ND5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pos3     </w:t>
      </w:r>
      <w:r w:rsidRPr="005372D6">
        <w:rPr>
          <w:rFonts w:ascii="Times New Roman" w:hAnsi="Times New Roman" w:cs="Times New Roman"/>
          <w:sz w:val="20"/>
          <w:szCs w:val="20"/>
        </w:rPr>
        <w:tab/>
        <w:t>= 11715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13482\3;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Gene24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pos3     </w:t>
      </w:r>
      <w:r w:rsidRPr="005372D6">
        <w:rPr>
          <w:rFonts w:ascii="Times New Roman" w:hAnsi="Times New Roman" w:cs="Times New Roman"/>
          <w:sz w:val="20"/>
          <w:szCs w:val="20"/>
        </w:rPr>
        <w:tab/>
        <w:t>= 13483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14007\3;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Gene24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pos2     </w:t>
      </w:r>
      <w:r w:rsidRPr="005372D6">
        <w:rPr>
          <w:rFonts w:ascii="Times New Roman" w:hAnsi="Times New Roman" w:cs="Times New Roman"/>
          <w:sz w:val="20"/>
          <w:szCs w:val="20"/>
        </w:rPr>
        <w:tab/>
        <w:t>= 13484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14007\3;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Gene24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pos1     </w:t>
      </w:r>
      <w:r w:rsidRPr="005372D6">
        <w:rPr>
          <w:rFonts w:ascii="Times New Roman" w:hAnsi="Times New Roman" w:cs="Times New Roman"/>
          <w:sz w:val="20"/>
          <w:szCs w:val="20"/>
        </w:rPr>
        <w:tab/>
        <w:t>= 13485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14007\3;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Gene25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tRNA         </w:t>
      </w:r>
      <w:r w:rsidRPr="005372D6">
        <w:rPr>
          <w:rFonts w:ascii="Times New Roman" w:hAnsi="Times New Roman" w:cs="Times New Roman"/>
          <w:sz w:val="20"/>
          <w:szCs w:val="20"/>
        </w:rPr>
        <w:tab/>
        <w:t>= 14008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14076;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Gene26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cytb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pos1    </w:t>
      </w:r>
      <w:r w:rsidRPr="005372D6">
        <w:rPr>
          <w:rFonts w:ascii="Times New Roman" w:hAnsi="Times New Roman" w:cs="Times New Roman"/>
          <w:sz w:val="20"/>
          <w:szCs w:val="20"/>
        </w:rPr>
        <w:tab/>
        <w:t>= 14077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15204\3;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Gene26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cytb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pos2    </w:t>
      </w:r>
      <w:r w:rsidRPr="005372D6">
        <w:rPr>
          <w:rFonts w:ascii="Times New Roman" w:hAnsi="Times New Roman" w:cs="Times New Roman"/>
          <w:sz w:val="20"/>
          <w:szCs w:val="20"/>
        </w:rPr>
        <w:tab/>
        <w:t>= 14078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15204\3;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Gene26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cytb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 xml:space="preserve">pos3    </w:t>
      </w:r>
      <w:r w:rsidRPr="005372D6">
        <w:rPr>
          <w:rFonts w:ascii="Times New Roman" w:hAnsi="Times New Roman" w:cs="Times New Roman"/>
          <w:sz w:val="20"/>
          <w:szCs w:val="20"/>
        </w:rPr>
        <w:tab/>
        <w:t>= 14079</w:t>
      </w:r>
      <w:r w:rsidR="000D4276">
        <w:rPr>
          <w:rFonts w:ascii="Times New Roman" w:hAnsi="Times New Roman" w:cs="Times New Roman"/>
          <w:sz w:val="20"/>
          <w:szCs w:val="20"/>
        </w:rPr>
        <w:t>–</w:t>
      </w:r>
      <w:r w:rsidRPr="005372D6">
        <w:rPr>
          <w:rFonts w:ascii="Times New Roman" w:hAnsi="Times New Roman" w:cs="Times New Roman"/>
          <w:sz w:val="20"/>
          <w:szCs w:val="20"/>
        </w:rPr>
        <w:t>15204\3;</w:t>
      </w:r>
    </w:p>
    <w:p w:rsidR="001D7BF0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372D6">
        <w:rPr>
          <w:rFonts w:ascii="Times New Roman" w:hAnsi="Times New Roman" w:cs="Times New Roman"/>
          <w:sz w:val="20"/>
          <w:szCs w:val="20"/>
          <w:lang w:val="en-GB"/>
        </w:rPr>
        <w:t>Gene27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tRNA        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ab/>
        <w:t>= 15205</w:t>
      </w:r>
      <w:r w:rsidR="000D4276">
        <w:rPr>
          <w:rFonts w:ascii="Times New Roman" w:hAnsi="Times New Roman" w:cs="Times New Roman"/>
          <w:sz w:val="20"/>
          <w:szCs w:val="20"/>
          <w:lang w:val="en-GB"/>
        </w:rPr>
        <w:t>–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15343;</w:t>
      </w:r>
    </w:p>
    <w:p w:rsidR="00DC7423" w:rsidRPr="005372D6" w:rsidRDefault="001D7BF0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2127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372D6">
        <w:rPr>
          <w:rFonts w:ascii="Times New Roman" w:hAnsi="Times New Roman" w:cs="Times New Roman"/>
          <w:sz w:val="20"/>
          <w:szCs w:val="20"/>
          <w:lang w:val="en-GB"/>
        </w:rPr>
        <w:t>Gene28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  <w:lang w:val="en-GB"/>
        </w:rPr>
        <w:t>dloop</w:t>
      </w:r>
      <w:proofErr w:type="spellEnd"/>
      <w:r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      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ab/>
        <w:t>= 15344</w:t>
      </w:r>
      <w:r w:rsidR="000D4276">
        <w:rPr>
          <w:rFonts w:ascii="Times New Roman" w:hAnsi="Times New Roman" w:cs="Times New Roman"/>
          <w:sz w:val="20"/>
          <w:szCs w:val="20"/>
          <w:lang w:val="en-GB"/>
        </w:rPr>
        <w:t>–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15851;</w:t>
      </w:r>
    </w:p>
    <w:p w:rsidR="00D92DD1" w:rsidRPr="005372D6" w:rsidRDefault="00D92DD1" w:rsidP="00DC77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  <w:sectPr w:rsidR="00D92DD1" w:rsidRPr="005372D6" w:rsidSect="00D92DD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AB4D80" w:rsidRPr="005372D6" w:rsidRDefault="00AB4D80">
      <w:pPr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372D6">
        <w:rPr>
          <w:rFonts w:ascii="Times New Roman" w:hAnsi="Times New Roman" w:cs="Times New Roman"/>
          <w:b/>
          <w:sz w:val="20"/>
          <w:szCs w:val="20"/>
          <w:lang w:val="en-GB"/>
        </w:rPr>
        <w:br w:type="page"/>
      </w:r>
    </w:p>
    <w:p w:rsidR="00DC7423" w:rsidRDefault="001D5D42" w:rsidP="00DC742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C6516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Table </w:t>
      </w:r>
      <w:r w:rsidR="00CD1C41" w:rsidRPr="00DC6516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CD1C41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Pr="00DC651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Best substitution models for RAxML analysis as proposed by PartitionFinder2.</w:t>
      </w:r>
    </w:p>
    <w:p w:rsidR="00AB4D80" w:rsidRPr="00DC6516" w:rsidRDefault="00AB4D80" w:rsidP="00DC742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1D5D42" w:rsidRPr="005372D6" w:rsidRDefault="001D5D42" w:rsidP="00A76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372D6">
        <w:rPr>
          <w:rFonts w:ascii="Times New Roman" w:hAnsi="Times New Roman" w:cs="Times New Roman"/>
          <w:b/>
          <w:sz w:val="20"/>
          <w:szCs w:val="20"/>
          <w:lang w:val="en-GB"/>
        </w:rPr>
        <w:t>Subset</w:t>
      </w:r>
      <w:r w:rsidRPr="005372D6">
        <w:rPr>
          <w:rFonts w:ascii="Times New Roman" w:hAnsi="Times New Roman" w:cs="Times New Roman"/>
          <w:b/>
          <w:sz w:val="20"/>
          <w:szCs w:val="20"/>
          <w:lang w:val="en-GB"/>
        </w:rPr>
        <w:tab/>
        <w:t>Best Model</w:t>
      </w:r>
      <w:r w:rsidRPr="005372D6">
        <w:rPr>
          <w:rFonts w:ascii="Times New Roman" w:hAnsi="Times New Roman" w:cs="Times New Roman"/>
          <w:b/>
          <w:sz w:val="20"/>
          <w:szCs w:val="20"/>
          <w:lang w:val="en-GB"/>
        </w:rPr>
        <w:tab/>
      </w:r>
      <w:r w:rsidR="00281681" w:rsidRPr="005372D6">
        <w:rPr>
          <w:rFonts w:ascii="Times New Roman" w:hAnsi="Times New Roman" w:cs="Times New Roman"/>
          <w:b/>
          <w:sz w:val="20"/>
          <w:szCs w:val="20"/>
          <w:lang w:val="en-GB"/>
        </w:rPr>
        <w:t>Partition names</w:t>
      </w:r>
    </w:p>
    <w:p w:rsidR="001D5D42" w:rsidRPr="005372D6" w:rsidRDefault="001D5D42" w:rsidP="00A76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372D6">
        <w:rPr>
          <w:rFonts w:ascii="Times New Roman" w:hAnsi="Times New Roman" w:cs="Times New Roman"/>
          <w:sz w:val="20"/>
          <w:szCs w:val="20"/>
          <w:lang w:val="en-GB"/>
        </w:rPr>
        <w:t>1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ab/>
        <w:t>GTR+I+G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ab/>
        <w:t>Gene24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ND6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pos2, Gene4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16S, Gene2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12S, Gene18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ND3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pos3, Gene14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atp8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pos1, Gene1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tRNA, Gene18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ND3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pos1, Gene27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tRNA, Gene23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ND5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pos1, Gene21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ND4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pos1, Gene8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ND2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pos1, Gene24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ND6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pos1, Gene15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atp6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pos1</w:t>
      </w:r>
    </w:p>
    <w:p w:rsidR="001D5D42" w:rsidRPr="005372D6" w:rsidRDefault="001D5D42" w:rsidP="00A76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2</w:t>
      </w:r>
      <w:r w:rsidRPr="005372D6">
        <w:rPr>
          <w:rFonts w:ascii="Times New Roman" w:hAnsi="Times New Roman" w:cs="Times New Roman"/>
          <w:sz w:val="20"/>
          <w:szCs w:val="20"/>
        </w:rPr>
        <w:tab/>
        <w:t>GTR+G</w:t>
      </w:r>
      <w:r w:rsidRPr="005372D6">
        <w:rPr>
          <w:rFonts w:ascii="Times New Roman" w:hAnsi="Times New Roman" w:cs="Times New Roman"/>
          <w:sz w:val="20"/>
          <w:szCs w:val="20"/>
        </w:rPr>
        <w:tab/>
        <w:t>Gene11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tRNA, Gene10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pos1, Gene20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ND4L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pos1, Gene6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ND1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pos1, Gene3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tRNA, Gene16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coxIII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pos1, Gene12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pos1, Gene13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tRNA, Gene7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tRNA, Gene26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cytb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pos1, Gene18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ND3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pos2, Gene14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atp8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pos2, Gene22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tRNA, Gene19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tRNA, Gene5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tRNA, Gene9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tRNA, Gene25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tRNA, Gene17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tRNA</w:t>
      </w:r>
    </w:p>
    <w:p w:rsidR="001D5D42" w:rsidRPr="005372D6" w:rsidRDefault="001D5D42" w:rsidP="00A76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3</w:t>
      </w:r>
      <w:r w:rsidRPr="005372D6">
        <w:rPr>
          <w:rFonts w:ascii="Times New Roman" w:hAnsi="Times New Roman" w:cs="Times New Roman"/>
          <w:sz w:val="20"/>
          <w:szCs w:val="20"/>
        </w:rPr>
        <w:tab/>
        <w:t>GTR+G</w:t>
      </w:r>
      <w:r w:rsidRPr="005372D6">
        <w:rPr>
          <w:rFonts w:ascii="Times New Roman" w:hAnsi="Times New Roman" w:cs="Times New Roman"/>
          <w:sz w:val="20"/>
          <w:szCs w:val="20"/>
        </w:rPr>
        <w:tab/>
        <w:t>Gene15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atp6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pos2, Gene26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cytb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pos2, Gene23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ND5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pos2, Gene8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ND2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pos2, Gene20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ND4L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pos2, Gene6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ND1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pos2, Gene21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ND4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pos2, Gene12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pos2, Gene10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pos2, Gene16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coxIII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pos2</w:t>
      </w:r>
    </w:p>
    <w:p w:rsidR="001D5D42" w:rsidRPr="005372D6" w:rsidRDefault="001D5D42" w:rsidP="00A76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4</w:t>
      </w:r>
      <w:r w:rsidRPr="005372D6">
        <w:rPr>
          <w:rFonts w:ascii="Times New Roman" w:hAnsi="Times New Roman" w:cs="Times New Roman"/>
          <w:sz w:val="20"/>
          <w:szCs w:val="20"/>
        </w:rPr>
        <w:tab/>
        <w:t>GTR+G</w:t>
      </w:r>
      <w:r w:rsidRPr="005372D6">
        <w:rPr>
          <w:rFonts w:ascii="Times New Roman" w:hAnsi="Times New Roman" w:cs="Times New Roman"/>
          <w:sz w:val="20"/>
          <w:szCs w:val="20"/>
        </w:rPr>
        <w:tab/>
        <w:t>Gene15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atp6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pos3, Gene20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ND4L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pos3, Gene26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cytb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pos3, Gene24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pos3, Gene16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coxIII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pos3, Gene21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ND4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pos3, Gene23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ND5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pos3, Gene14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atp8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pos3, Gene12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pos3, Gene10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pos3, Gene6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ND1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pos3, Gene8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ND2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pos3</w:t>
      </w:r>
    </w:p>
    <w:p w:rsidR="00DC7423" w:rsidRPr="005372D6" w:rsidRDefault="001D5D42" w:rsidP="00A76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372D6">
        <w:rPr>
          <w:rFonts w:ascii="Times New Roman" w:hAnsi="Times New Roman" w:cs="Times New Roman"/>
          <w:sz w:val="20"/>
          <w:szCs w:val="20"/>
          <w:lang w:val="en-GB"/>
        </w:rPr>
        <w:t>5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ab/>
        <w:t>GTR+I+G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ab/>
        <w:t>Gene28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  <w:lang w:val="en-GB"/>
        </w:rPr>
        <w:t>dloop</w:t>
      </w:r>
      <w:proofErr w:type="spellEnd"/>
    </w:p>
    <w:p w:rsidR="00DC7423" w:rsidRPr="00DC6516" w:rsidRDefault="00DC7423" w:rsidP="00DC742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81681" w:rsidRPr="00DC6516" w:rsidRDefault="00281681" w:rsidP="00DC742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A6B94" w:rsidRPr="00DC6516" w:rsidRDefault="00AA6B94" w:rsidP="00DC742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AB4D80" w:rsidRPr="000D4276" w:rsidRDefault="001D5D42" w:rsidP="000D4276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C6516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 w:rsidR="00CD1C41" w:rsidRPr="00DC6516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="00CD1C41"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  <w:r w:rsidRPr="00DC651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  <w:r w:rsidRPr="00DC6516">
        <w:rPr>
          <w:rFonts w:ascii="Times New Roman" w:hAnsi="Times New Roman" w:cs="Times New Roman"/>
          <w:sz w:val="24"/>
          <w:szCs w:val="24"/>
          <w:lang w:val="en-GB"/>
        </w:rPr>
        <w:t xml:space="preserve"> Best substitution models for MrBayes analysis as proposed by PartitionFinder2.</w:t>
      </w:r>
    </w:p>
    <w:p w:rsidR="00281681" w:rsidRPr="005372D6" w:rsidRDefault="00281681" w:rsidP="00A76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5372D6">
        <w:rPr>
          <w:rFonts w:ascii="Times New Roman" w:hAnsi="Times New Roman" w:cs="Times New Roman"/>
          <w:b/>
          <w:sz w:val="20"/>
          <w:szCs w:val="20"/>
          <w:lang w:val="en-GB"/>
        </w:rPr>
        <w:t>Subset</w:t>
      </w:r>
      <w:r w:rsidRPr="005372D6">
        <w:rPr>
          <w:rFonts w:ascii="Times New Roman" w:hAnsi="Times New Roman" w:cs="Times New Roman"/>
          <w:b/>
          <w:sz w:val="20"/>
          <w:szCs w:val="20"/>
          <w:lang w:val="en-GB"/>
        </w:rPr>
        <w:tab/>
        <w:t>Best Model</w:t>
      </w:r>
      <w:r w:rsidRPr="005372D6">
        <w:rPr>
          <w:rFonts w:ascii="Times New Roman" w:hAnsi="Times New Roman" w:cs="Times New Roman"/>
          <w:b/>
          <w:sz w:val="20"/>
          <w:szCs w:val="20"/>
          <w:lang w:val="en-GB"/>
        </w:rPr>
        <w:tab/>
        <w:t>Partition names</w:t>
      </w:r>
    </w:p>
    <w:p w:rsidR="00281681" w:rsidRPr="005372D6" w:rsidRDefault="00281681" w:rsidP="00A76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372D6">
        <w:rPr>
          <w:rFonts w:ascii="Times New Roman" w:hAnsi="Times New Roman" w:cs="Times New Roman"/>
          <w:sz w:val="20"/>
          <w:szCs w:val="20"/>
          <w:lang w:val="en-GB"/>
        </w:rPr>
        <w:t>1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ab/>
        <w:t>HKY+G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ab/>
        <w:t>Gene24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ND6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pos1, Gene15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atp6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pos1, Gene14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atp8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pos3, Gene18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ND3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pos3, Gene18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ND3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pos1, Gene14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atp8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pos1, Gene1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tRNA</w:t>
      </w:r>
    </w:p>
    <w:p w:rsidR="00281681" w:rsidRPr="005372D6" w:rsidRDefault="00281681" w:rsidP="00A76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5372D6">
        <w:rPr>
          <w:rFonts w:ascii="Times New Roman" w:hAnsi="Times New Roman" w:cs="Times New Roman"/>
          <w:sz w:val="20"/>
          <w:szCs w:val="20"/>
          <w:lang w:val="en-GB"/>
        </w:rPr>
        <w:t>2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ab/>
        <w:t>GTR+I+G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ab/>
        <w:t>Gene14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atp8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pos2, Gene24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ND6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pos2, Gene13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tRNA, Gene5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tRNA, Gene26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  <w:lang w:val="en-GB"/>
        </w:rPr>
        <w:t>cytb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pos1, Gene25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tRNA, Gene20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ND4L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pos1, Gene6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ND1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pos1, Gene3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tRNA, Gene22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tRNA, Gene9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tRNA, Gene8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ND2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pos1, Gene21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ND4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pos1, Gene27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tRNA, Gene23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ND5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pos1, Gene2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12S, Gene4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16S, Gene17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tRNA, Gene19</w:t>
      </w:r>
      <w:r w:rsidR="00DB387D" w:rsidRPr="005372D6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  <w:lang w:val="en-GB"/>
        </w:rPr>
        <w:t>tRNA</w:t>
      </w:r>
    </w:p>
    <w:p w:rsidR="00281681" w:rsidRPr="005372D6" w:rsidRDefault="00281681" w:rsidP="00A76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3</w:t>
      </w:r>
      <w:r w:rsidRPr="005372D6">
        <w:rPr>
          <w:rFonts w:ascii="Times New Roman" w:hAnsi="Times New Roman" w:cs="Times New Roman"/>
          <w:sz w:val="20"/>
          <w:szCs w:val="20"/>
        </w:rPr>
        <w:tab/>
        <w:t>HKY+I</w:t>
      </w:r>
      <w:r w:rsidRPr="005372D6">
        <w:rPr>
          <w:rFonts w:ascii="Times New Roman" w:hAnsi="Times New Roman" w:cs="Times New Roman"/>
          <w:sz w:val="20"/>
          <w:szCs w:val="20"/>
        </w:rPr>
        <w:tab/>
        <w:t>Gene15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atp6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pos2, Gene26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cytb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pos2, Gene20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ND4L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pos2, Gene23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ND5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pos2, Gene8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ND2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pos2, Gene6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ND1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pos2, Gene21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ND4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pos2, Gene10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pos2, Gene16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coxIII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pos2, Gene11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tRNA, Gene12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pos2</w:t>
      </w:r>
    </w:p>
    <w:p w:rsidR="00281681" w:rsidRPr="005372D6" w:rsidRDefault="00281681" w:rsidP="00A76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4</w:t>
      </w:r>
      <w:r w:rsidRPr="005372D6">
        <w:rPr>
          <w:rFonts w:ascii="Times New Roman" w:hAnsi="Times New Roman" w:cs="Times New Roman"/>
          <w:sz w:val="20"/>
          <w:szCs w:val="20"/>
        </w:rPr>
        <w:tab/>
        <w:t>GTR+G</w:t>
      </w:r>
      <w:r w:rsidRPr="005372D6">
        <w:rPr>
          <w:rFonts w:ascii="Times New Roman" w:hAnsi="Times New Roman" w:cs="Times New Roman"/>
          <w:sz w:val="20"/>
          <w:szCs w:val="20"/>
        </w:rPr>
        <w:tab/>
        <w:t>Gene8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ND2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pos3, Gene6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ND1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pos3, Gene26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cytb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pos3, Gene24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pos3, Gene20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ND4L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pos3, Gene16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coxIII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pos3, Gene15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atp6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pos3, Gene21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ND4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pos3, Gene23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ND5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pos3, Gene10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pos3, Gene12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pos3</w:t>
      </w:r>
    </w:p>
    <w:p w:rsidR="00281681" w:rsidRPr="005372D6" w:rsidRDefault="00281681" w:rsidP="00A76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5</w:t>
      </w:r>
      <w:r w:rsidRPr="005372D6">
        <w:rPr>
          <w:rFonts w:ascii="Times New Roman" w:hAnsi="Times New Roman" w:cs="Times New Roman"/>
          <w:sz w:val="20"/>
          <w:szCs w:val="20"/>
        </w:rPr>
        <w:tab/>
        <w:t>K80+I</w:t>
      </w:r>
      <w:r w:rsidRPr="005372D6">
        <w:rPr>
          <w:rFonts w:ascii="Times New Roman" w:hAnsi="Times New Roman" w:cs="Times New Roman"/>
          <w:sz w:val="20"/>
          <w:szCs w:val="20"/>
        </w:rPr>
        <w:tab/>
        <w:t>Gene18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ND3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pos2, Gene10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pos1, Gene7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tRNA, Gene16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coxIII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pos1, Gene12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coxII</w:t>
      </w:r>
      <w:proofErr w:type="spellEnd"/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r w:rsidRPr="005372D6">
        <w:rPr>
          <w:rFonts w:ascii="Times New Roman" w:hAnsi="Times New Roman" w:cs="Times New Roman"/>
          <w:sz w:val="20"/>
          <w:szCs w:val="20"/>
        </w:rPr>
        <w:t>pos1</w:t>
      </w:r>
    </w:p>
    <w:p w:rsidR="00DC7423" w:rsidRPr="005372D6" w:rsidRDefault="00281681" w:rsidP="00A76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843"/>
        </w:tabs>
        <w:spacing w:after="0"/>
        <w:ind w:left="1843" w:hanging="1843"/>
        <w:jc w:val="both"/>
        <w:rPr>
          <w:rFonts w:ascii="Times New Roman" w:hAnsi="Times New Roman" w:cs="Times New Roman"/>
          <w:sz w:val="20"/>
          <w:szCs w:val="20"/>
        </w:rPr>
      </w:pPr>
      <w:r w:rsidRPr="005372D6">
        <w:rPr>
          <w:rFonts w:ascii="Times New Roman" w:hAnsi="Times New Roman" w:cs="Times New Roman"/>
          <w:sz w:val="20"/>
          <w:szCs w:val="20"/>
        </w:rPr>
        <w:t>6</w:t>
      </w:r>
      <w:r w:rsidRPr="005372D6">
        <w:rPr>
          <w:rFonts w:ascii="Times New Roman" w:hAnsi="Times New Roman" w:cs="Times New Roman"/>
          <w:sz w:val="20"/>
          <w:szCs w:val="20"/>
        </w:rPr>
        <w:tab/>
        <w:t>HKY+I+G</w:t>
      </w:r>
      <w:r w:rsidRPr="005372D6">
        <w:rPr>
          <w:rFonts w:ascii="Times New Roman" w:hAnsi="Times New Roman" w:cs="Times New Roman"/>
          <w:sz w:val="20"/>
          <w:szCs w:val="20"/>
        </w:rPr>
        <w:tab/>
        <w:t>Gene28</w:t>
      </w:r>
      <w:r w:rsidR="00DB387D" w:rsidRPr="005372D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72D6">
        <w:rPr>
          <w:rFonts w:ascii="Times New Roman" w:hAnsi="Times New Roman" w:cs="Times New Roman"/>
          <w:sz w:val="20"/>
          <w:szCs w:val="20"/>
        </w:rPr>
        <w:t>dloop</w:t>
      </w:r>
      <w:proofErr w:type="spellEnd"/>
    </w:p>
    <w:p w:rsidR="00281681" w:rsidRPr="005372D6" w:rsidRDefault="00281681" w:rsidP="00281681">
      <w:pPr>
        <w:tabs>
          <w:tab w:val="left" w:pos="709"/>
          <w:tab w:val="left" w:pos="184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281681" w:rsidRPr="005372D6" w:rsidSect="00D92DD1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7FD" w:rsidRDefault="00DC47FD" w:rsidP="00AB4D80">
      <w:pPr>
        <w:spacing w:after="0" w:line="240" w:lineRule="auto"/>
      </w:pPr>
      <w:r>
        <w:separator/>
      </w:r>
    </w:p>
  </w:endnote>
  <w:endnote w:type="continuationSeparator" w:id="0">
    <w:p w:rsidR="00DC47FD" w:rsidRDefault="00DC47FD" w:rsidP="00AB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64843854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4D80" w:rsidRDefault="00AB4D80" w:rsidP="00E754F4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5372D6">
          <w:rPr>
            <w:rStyle w:val="Seitenzahl"/>
            <w:noProof/>
          </w:rPr>
          <w:t>5</w:t>
        </w:r>
        <w:r>
          <w:rPr>
            <w:rStyle w:val="Seitenzahl"/>
          </w:rPr>
          <w:fldChar w:fldCharType="end"/>
        </w:r>
      </w:p>
    </w:sdtContent>
  </w:sdt>
  <w:p w:rsidR="00AB4D80" w:rsidRDefault="00AB4D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93925557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AB4D80" w:rsidRDefault="00AB4D80" w:rsidP="00E754F4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AB4D80" w:rsidRDefault="00AB4D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7FD" w:rsidRDefault="00DC47FD" w:rsidP="00AB4D80">
      <w:pPr>
        <w:spacing w:after="0" w:line="240" w:lineRule="auto"/>
      </w:pPr>
      <w:r>
        <w:separator/>
      </w:r>
    </w:p>
  </w:footnote>
  <w:footnote w:type="continuationSeparator" w:id="0">
    <w:p w:rsidR="00DC47FD" w:rsidRDefault="00DC47FD" w:rsidP="00AB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136" w:rsidRPr="00302FC8" w:rsidRDefault="00E43136" w:rsidP="00E43136">
    <w:pPr>
      <w:spacing w:after="0"/>
      <w:jc w:val="center"/>
      <w:rPr>
        <w:rFonts w:ascii="Times New Roman" w:hAnsi="Times New Roman" w:cs="Times New Roman"/>
        <w:sz w:val="24"/>
        <w:szCs w:val="24"/>
        <w:lang w:val="en-GB"/>
      </w:rPr>
    </w:pPr>
    <w:r w:rsidRPr="006F6728">
      <w:rPr>
        <w:rFonts w:ascii="Times New Roman" w:hAnsi="Times New Roman" w:cs="Times New Roman"/>
        <w:sz w:val="24"/>
        <w:szCs w:val="24"/>
        <w:lang w:val="en-GB"/>
      </w:rPr>
      <w:t xml:space="preserve">Online Supplementary data </w:t>
    </w:r>
    <w:r>
      <w:rPr>
        <w:rFonts w:ascii="Times New Roman" w:hAnsi="Times New Roman" w:cs="Times New Roman"/>
        <w:sz w:val="24"/>
        <w:szCs w:val="24"/>
        <w:lang w:val="en-GB"/>
      </w:rPr>
      <w:t>–</w:t>
    </w:r>
    <w:r w:rsidRPr="006F6728">
      <w:rPr>
        <w:rFonts w:ascii="Times New Roman" w:hAnsi="Times New Roman" w:cs="Times New Roman"/>
        <w:sz w:val="24"/>
        <w:szCs w:val="24"/>
        <w:lang w:val="en-GB"/>
      </w:rPr>
      <w:t xml:space="preserve"> </w:t>
    </w:r>
    <w:r w:rsidRPr="006F6728">
      <w:rPr>
        <w:rFonts w:ascii="Times New Roman" w:hAnsi="Times New Roman" w:cs="Times New Roman"/>
        <w:smallCaps/>
        <w:sz w:val="24"/>
        <w:szCs w:val="24"/>
        <w:lang w:val="en-GB"/>
      </w:rPr>
      <w:t xml:space="preserve">Christian </w:t>
    </w:r>
    <w:proofErr w:type="spellStart"/>
    <w:r w:rsidRPr="00302FC8">
      <w:rPr>
        <w:rFonts w:ascii="Times New Roman" w:hAnsi="Times New Roman" w:cs="Times New Roman"/>
        <w:smallCaps/>
        <w:sz w:val="24"/>
        <w:szCs w:val="24"/>
        <w:lang w:val="en-GB"/>
      </w:rPr>
      <w:t>Kehlmaier</w:t>
    </w:r>
    <w:proofErr w:type="spellEnd"/>
    <w:r w:rsidRPr="00302FC8">
      <w:rPr>
        <w:rFonts w:ascii="Times New Roman" w:hAnsi="Times New Roman" w:cs="Times New Roman"/>
        <w:sz w:val="24"/>
        <w:szCs w:val="24"/>
        <w:lang w:val="en-GB"/>
      </w:rPr>
      <w:t xml:space="preserve"> et al.: Show me your true face: How many </w:t>
    </w:r>
    <w:proofErr w:type="spellStart"/>
    <w:r w:rsidRPr="00302FC8">
      <w:rPr>
        <w:rFonts w:ascii="Times New Roman" w:hAnsi="Times New Roman" w:cs="Times New Roman"/>
        <w:i/>
        <w:iCs/>
        <w:sz w:val="24"/>
        <w:szCs w:val="24"/>
        <w:lang w:val="en-GB"/>
      </w:rPr>
      <w:t>Emydura</w:t>
    </w:r>
    <w:proofErr w:type="spellEnd"/>
    <w:r w:rsidRPr="00302FC8">
      <w:rPr>
        <w:rFonts w:ascii="Times New Roman" w:hAnsi="Times New Roman" w:cs="Times New Roman"/>
        <w:sz w:val="24"/>
        <w:szCs w:val="24"/>
        <w:lang w:val="en-GB"/>
      </w:rPr>
      <w:t xml:space="preserve"> species occur in the Mitchell River Drainage, Kimberley, Australia? – Salamandra, 60: </w:t>
    </w:r>
    <w:r w:rsidR="00302FC8" w:rsidRPr="00302FC8">
      <w:rPr>
        <w:rFonts w:ascii="Times New Roman" w:hAnsi="Times New Roman" w:cs="Times New Roman"/>
        <w:sz w:val="24"/>
        <w:szCs w:val="24"/>
        <w:lang w:val="en-US"/>
      </w:rPr>
      <w:t>51-59</w:t>
    </w:r>
    <w:r w:rsidRPr="00302FC8">
      <w:rPr>
        <w:rFonts w:ascii="Times New Roman" w:hAnsi="Times New Roman" w:cs="Times New Roman"/>
        <w:sz w:val="24"/>
        <w:szCs w:val="24"/>
        <w:lang w:val="en-GB"/>
      </w:rPr>
      <w:t>.</w:t>
    </w:r>
  </w:p>
  <w:p w:rsidR="00E43136" w:rsidRPr="00E43136" w:rsidRDefault="00E43136">
    <w:pPr>
      <w:pStyle w:val="Kopfzeile"/>
      <w:rPr>
        <w:lang w:val="en-GB"/>
      </w:rPr>
    </w:pPr>
  </w:p>
  <w:p w:rsidR="00E43136" w:rsidRPr="00E43136" w:rsidRDefault="00E43136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0E73"/>
    <w:multiLevelType w:val="hybridMultilevel"/>
    <w:tmpl w:val="B40E34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A01A4E"/>
    <w:multiLevelType w:val="hybridMultilevel"/>
    <w:tmpl w:val="1BBE93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345"/>
    <w:rsid w:val="00077F8E"/>
    <w:rsid w:val="000B1899"/>
    <w:rsid w:val="000C667A"/>
    <w:rsid w:val="000D4276"/>
    <w:rsid w:val="00123273"/>
    <w:rsid w:val="00157691"/>
    <w:rsid w:val="001D5D42"/>
    <w:rsid w:val="001D7BF0"/>
    <w:rsid w:val="001E54CC"/>
    <w:rsid w:val="002076AA"/>
    <w:rsid w:val="00256DD7"/>
    <w:rsid w:val="00281681"/>
    <w:rsid w:val="002B3D53"/>
    <w:rsid w:val="002D1D4F"/>
    <w:rsid w:val="00302FC8"/>
    <w:rsid w:val="003572B5"/>
    <w:rsid w:val="003E0053"/>
    <w:rsid w:val="00421F54"/>
    <w:rsid w:val="004967C2"/>
    <w:rsid w:val="004F7025"/>
    <w:rsid w:val="00520A72"/>
    <w:rsid w:val="005372D6"/>
    <w:rsid w:val="00577954"/>
    <w:rsid w:val="005C7BE4"/>
    <w:rsid w:val="00665200"/>
    <w:rsid w:val="006C298B"/>
    <w:rsid w:val="006F6728"/>
    <w:rsid w:val="0074230A"/>
    <w:rsid w:val="00744998"/>
    <w:rsid w:val="00761588"/>
    <w:rsid w:val="007A329C"/>
    <w:rsid w:val="0082239A"/>
    <w:rsid w:val="00856A80"/>
    <w:rsid w:val="00886760"/>
    <w:rsid w:val="008C0204"/>
    <w:rsid w:val="008C657B"/>
    <w:rsid w:val="008F65E1"/>
    <w:rsid w:val="00920C21"/>
    <w:rsid w:val="00962442"/>
    <w:rsid w:val="00A46A95"/>
    <w:rsid w:val="00A76069"/>
    <w:rsid w:val="00A93C5B"/>
    <w:rsid w:val="00AA6B94"/>
    <w:rsid w:val="00AB4D80"/>
    <w:rsid w:val="00AF59E4"/>
    <w:rsid w:val="00B8319D"/>
    <w:rsid w:val="00B92111"/>
    <w:rsid w:val="00BA3DC1"/>
    <w:rsid w:val="00C0781F"/>
    <w:rsid w:val="00C27B57"/>
    <w:rsid w:val="00C36152"/>
    <w:rsid w:val="00C5768C"/>
    <w:rsid w:val="00C62D6E"/>
    <w:rsid w:val="00CD1C41"/>
    <w:rsid w:val="00D53EF2"/>
    <w:rsid w:val="00D73345"/>
    <w:rsid w:val="00D92DD1"/>
    <w:rsid w:val="00DB387D"/>
    <w:rsid w:val="00DC47FD"/>
    <w:rsid w:val="00DC561A"/>
    <w:rsid w:val="00DC6516"/>
    <w:rsid w:val="00DC7423"/>
    <w:rsid w:val="00DC77DD"/>
    <w:rsid w:val="00E34AA7"/>
    <w:rsid w:val="00E43136"/>
    <w:rsid w:val="00E57C58"/>
    <w:rsid w:val="00F468B6"/>
    <w:rsid w:val="00F56268"/>
    <w:rsid w:val="00F8049B"/>
    <w:rsid w:val="00FD59EE"/>
    <w:rsid w:val="00FE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B069F-A836-D948-80A9-D23B11BE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3345"/>
    <w:pPr>
      <w:ind w:left="720"/>
      <w:contextualSpacing/>
    </w:pPr>
  </w:style>
  <w:style w:type="table" w:styleId="Tabellenraster">
    <w:name w:val="Table Grid"/>
    <w:basedOn w:val="NormaleTabelle"/>
    <w:uiPriority w:val="59"/>
    <w:rsid w:val="00DC5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1D7BF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D7BF0"/>
    <w:rPr>
      <w:rFonts w:ascii="Consolas" w:hAnsi="Consolas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AB4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4D80"/>
  </w:style>
  <w:style w:type="character" w:styleId="Seitenzahl">
    <w:name w:val="page number"/>
    <w:basedOn w:val="Absatz-Standardschriftart"/>
    <w:uiPriority w:val="99"/>
    <w:semiHidden/>
    <w:unhideWhenUsed/>
    <w:rsid w:val="00AB4D80"/>
  </w:style>
  <w:style w:type="paragraph" w:styleId="berarbeitung">
    <w:name w:val="Revision"/>
    <w:hidden/>
    <w:uiPriority w:val="99"/>
    <w:semiHidden/>
    <w:rsid w:val="00FD59E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E43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1478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Senckenberg Gesellschaft für Naturforschung</Company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Birgit</cp:lastModifiedBy>
  <cp:revision>3</cp:revision>
  <dcterms:created xsi:type="dcterms:W3CDTF">2024-01-12T15:20:00Z</dcterms:created>
  <dcterms:modified xsi:type="dcterms:W3CDTF">2024-02-06T11:36:00Z</dcterms:modified>
</cp:coreProperties>
</file>