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28F" w:rsidRDefault="00185762">
      <w:pPr>
        <w:pStyle w:val="Textkrper"/>
        <w:spacing w:line="480" w:lineRule="auto"/>
      </w:pPr>
      <w:r>
        <w:rPr>
          <w:rFonts w:ascii="Times New Roman" w:hAnsi="Times New Roman" w:cs="Times New Roman"/>
          <w:b/>
          <w:color w:val="000000"/>
          <w:lang w:val="en-US"/>
        </w:rPr>
        <w:t xml:space="preserve">Supplementary Table S1. </w:t>
      </w:r>
      <w:r>
        <w:rPr>
          <w:rFonts w:ascii="Times New Roman" w:hAnsi="Times New Roman" w:cs="Times New Roman"/>
          <w:color w:val="000000"/>
          <w:lang w:val="en-US"/>
        </w:rPr>
        <w:t>Species assemblage used for approaches comparison. The data was collected between June and October of 2020 in Uruapan municipality of Michoacán state, Mexico. We used the stomach flushing method to obtain the stomach contents. The contents were stored in 3 mm</w:t>
      </w:r>
      <w:r>
        <w:rPr>
          <w:rFonts w:ascii="Times New Roman" w:hAnsi="Times New Roman" w:cs="Times New Roman"/>
          <w:color w:val="000000"/>
          <w:vertAlign w:val="superscript"/>
          <w:lang w:val="en-US"/>
        </w:rPr>
        <w:t>3</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eppendorf</w:t>
      </w:r>
      <w:proofErr w:type="spellEnd"/>
      <w:r>
        <w:rPr>
          <w:rFonts w:ascii="Times New Roman" w:hAnsi="Times New Roman" w:cs="Times New Roman"/>
          <w:color w:val="000000"/>
          <w:lang w:val="en-US"/>
        </w:rPr>
        <w:t xml:space="preserve"> vials with ethanol (70 %). Each frog </w:t>
      </w:r>
      <w:bookmarkStart w:id="0" w:name="_GoBack"/>
      <w:bookmarkEnd w:id="0"/>
      <w:r>
        <w:rPr>
          <w:rFonts w:ascii="Times New Roman" w:hAnsi="Times New Roman" w:cs="Times New Roman"/>
          <w:color w:val="000000"/>
          <w:lang w:val="en-US"/>
        </w:rPr>
        <w:t>was marked using visual implant elastomers (VIE) to avoid obtaining measurement and stomach contents twice from the same specimen (</w:t>
      </w:r>
      <w:proofErr w:type="spellStart"/>
      <w:r>
        <w:rPr>
          <w:rFonts w:ascii="Times New Roman" w:hAnsi="Times New Roman" w:cs="Times New Roman"/>
          <w:color w:val="000000"/>
          <w:lang w:val="en-US"/>
        </w:rPr>
        <w:t>pseudoreplication</w:t>
      </w:r>
      <w:proofErr w:type="spellEnd"/>
      <w:r>
        <w:rPr>
          <w:rFonts w:ascii="Times New Roman" w:hAnsi="Times New Roman" w:cs="Times New Roman"/>
          <w:color w:val="000000"/>
          <w:lang w:val="en-US"/>
        </w:rPr>
        <w:t xml:space="preserve">). Vials with stomach contents were transferred to the ecology laboratory of the Instituto de </w:t>
      </w:r>
      <w:proofErr w:type="spellStart"/>
      <w:r>
        <w:rPr>
          <w:rFonts w:ascii="Times New Roman" w:hAnsi="Times New Roman" w:cs="Times New Roman"/>
          <w:color w:val="000000"/>
          <w:lang w:val="en-US"/>
        </w:rPr>
        <w:t>Ecología</w:t>
      </w:r>
      <w:proofErr w:type="spellEnd"/>
      <w:r>
        <w:rPr>
          <w:rFonts w:ascii="Times New Roman" w:hAnsi="Times New Roman" w:cs="Times New Roman"/>
          <w:color w:val="000000"/>
          <w:lang w:val="en-US"/>
        </w:rPr>
        <w:t xml:space="preserve">, A. C., </w:t>
      </w:r>
      <w:proofErr w:type="spellStart"/>
      <w:r>
        <w:rPr>
          <w:rFonts w:ascii="Times New Roman" w:hAnsi="Times New Roman" w:cs="Times New Roman"/>
          <w:color w:val="000000"/>
          <w:lang w:val="en-US"/>
        </w:rPr>
        <w:t>Bajío</w:t>
      </w:r>
      <w:proofErr w:type="spellEnd"/>
      <w:r>
        <w:rPr>
          <w:rFonts w:ascii="Times New Roman" w:hAnsi="Times New Roman" w:cs="Times New Roman"/>
          <w:color w:val="000000"/>
          <w:lang w:val="en-US"/>
        </w:rPr>
        <w:t xml:space="preserve"> regional center. The prey items were identified to the lowest taxonomic level possible using specialized keys. Complete raw data matrix can be found in Herrera-Lopera et al., (in prep.) or contacting the authors. </w:t>
      </w:r>
    </w:p>
    <w:tbl>
      <w:tblPr>
        <w:tblW w:w="9688" w:type="dxa"/>
        <w:jc w:val="center"/>
        <w:tblCellMar>
          <w:top w:w="55" w:type="dxa"/>
          <w:left w:w="55" w:type="dxa"/>
          <w:bottom w:w="55" w:type="dxa"/>
          <w:right w:w="55" w:type="dxa"/>
        </w:tblCellMar>
        <w:tblLook w:val="04A0" w:firstRow="1" w:lastRow="0" w:firstColumn="1" w:lastColumn="0" w:noHBand="0" w:noVBand="1"/>
      </w:tblPr>
      <w:tblGrid>
        <w:gridCol w:w="1746"/>
        <w:gridCol w:w="2301"/>
        <w:gridCol w:w="1881"/>
        <w:gridCol w:w="1878"/>
        <w:gridCol w:w="1882"/>
      </w:tblGrid>
      <w:tr w:rsidR="00D6028F">
        <w:trPr>
          <w:jc w:val="center"/>
        </w:trPr>
        <w:tc>
          <w:tcPr>
            <w:tcW w:w="1746" w:type="dxa"/>
            <w:tcBorders>
              <w:top w:val="single" w:sz="4" w:space="0" w:color="000000"/>
              <w:bottom w:val="single" w:sz="4" w:space="0" w:color="000000"/>
            </w:tcBorders>
            <w:vAlign w:val="center"/>
          </w:tcPr>
          <w:p w:rsidR="00D6028F" w:rsidRDefault="00185762">
            <w:pPr>
              <w:jc w:val="center"/>
              <w:rPr>
                <w:rFonts w:ascii="Times New Roman" w:hAnsi="Times New Roman"/>
              </w:rPr>
            </w:pPr>
            <w:r>
              <w:rPr>
                <w:rFonts w:ascii="Times New Roman" w:hAnsi="Times New Roman"/>
                <w:b/>
                <w:bCs/>
                <w:sz w:val="20"/>
                <w:szCs w:val="20"/>
                <w:lang w:val="en-US"/>
              </w:rPr>
              <w:t>Prey items</w:t>
            </w:r>
          </w:p>
        </w:tc>
        <w:tc>
          <w:tcPr>
            <w:tcW w:w="2301" w:type="dxa"/>
            <w:tcBorders>
              <w:top w:val="single" w:sz="4" w:space="0" w:color="000000"/>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b/>
                <w:bCs/>
                <w:i/>
                <w:iCs/>
                <w:sz w:val="20"/>
                <w:szCs w:val="20"/>
                <w:lang w:val="en-US"/>
              </w:rPr>
              <w:t>Dryophytes</w:t>
            </w:r>
            <w:proofErr w:type="spellEnd"/>
            <w:r>
              <w:rPr>
                <w:rFonts w:ascii="Times New Roman" w:hAnsi="Times New Roman"/>
                <w:b/>
                <w:bCs/>
                <w:i/>
                <w:iCs/>
                <w:sz w:val="20"/>
                <w:szCs w:val="20"/>
                <w:lang w:val="en-US"/>
              </w:rPr>
              <w:t xml:space="preserve"> </w:t>
            </w:r>
            <w:proofErr w:type="spellStart"/>
            <w:r>
              <w:rPr>
                <w:rFonts w:ascii="Times New Roman" w:hAnsi="Times New Roman"/>
                <w:b/>
                <w:bCs/>
                <w:i/>
                <w:iCs/>
                <w:sz w:val="20"/>
                <w:szCs w:val="20"/>
                <w:lang w:val="en-US"/>
              </w:rPr>
              <w:t>arenicolor</w:t>
            </w:r>
            <w:proofErr w:type="spellEnd"/>
            <w:r>
              <w:rPr>
                <w:rFonts w:ascii="Times New Roman" w:hAnsi="Times New Roman"/>
                <w:b/>
                <w:bCs/>
                <w:sz w:val="20"/>
                <w:szCs w:val="20"/>
                <w:lang w:val="en-US"/>
              </w:rPr>
              <w:t xml:space="preserve"> </w:t>
            </w:r>
          </w:p>
          <w:p w:rsidR="00D6028F" w:rsidRDefault="00185762">
            <w:pPr>
              <w:jc w:val="center"/>
              <w:rPr>
                <w:rFonts w:ascii="Times New Roman" w:hAnsi="Times New Roman"/>
              </w:rPr>
            </w:pPr>
            <w:r>
              <w:rPr>
                <w:rFonts w:ascii="Times New Roman" w:hAnsi="Times New Roman"/>
                <w:sz w:val="20"/>
                <w:szCs w:val="20"/>
                <w:lang w:val="en-US"/>
              </w:rPr>
              <w:t>(n = 27)</w:t>
            </w:r>
          </w:p>
        </w:tc>
        <w:tc>
          <w:tcPr>
            <w:tcW w:w="1881" w:type="dxa"/>
            <w:tcBorders>
              <w:top w:val="single" w:sz="4" w:space="0" w:color="000000"/>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b/>
                <w:bCs/>
                <w:i/>
                <w:iCs/>
                <w:sz w:val="20"/>
                <w:szCs w:val="20"/>
                <w:lang w:val="en-US"/>
              </w:rPr>
              <w:t>Eleutherodactylus</w:t>
            </w:r>
            <w:proofErr w:type="spellEnd"/>
            <w:r>
              <w:rPr>
                <w:rFonts w:ascii="Times New Roman" w:hAnsi="Times New Roman"/>
                <w:b/>
                <w:bCs/>
                <w:i/>
                <w:iCs/>
                <w:sz w:val="20"/>
                <w:szCs w:val="20"/>
                <w:lang w:val="en-US"/>
              </w:rPr>
              <w:t xml:space="preserve"> </w:t>
            </w:r>
            <w:proofErr w:type="spellStart"/>
            <w:r>
              <w:rPr>
                <w:rFonts w:ascii="Times New Roman" w:hAnsi="Times New Roman"/>
                <w:b/>
                <w:bCs/>
                <w:i/>
                <w:iCs/>
                <w:sz w:val="20"/>
                <w:szCs w:val="20"/>
                <w:lang w:val="en-US"/>
              </w:rPr>
              <w:t>angustidigitorum</w:t>
            </w:r>
            <w:proofErr w:type="spellEnd"/>
            <w:r>
              <w:rPr>
                <w:rFonts w:ascii="Times New Roman" w:hAnsi="Times New Roman"/>
                <w:b/>
                <w:bCs/>
                <w:sz w:val="20"/>
                <w:szCs w:val="20"/>
                <w:lang w:val="en-US"/>
              </w:rPr>
              <w:t xml:space="preserve"> </w:t>
            </w:r>
          </w:p>
          <w:p w:rsidR="00D6028F" w:rsidRDefault="00185762">
            <w:pPr>
              <w:jc w:val="center"/>
              <w:rPr>
                <w:rFonts w:ascii="Times New Roman" w:hAnsi="Times New Roman"/>
              </w:rPr>
            </w:pPr>
            <w:r>
              <w:rPr>
                <w:rFonts w:ascii="Times New Roman" w:hAnsi="Times New Roman"/>
                <w:sz w:val="20"/>
                <w:szCs w:val="20"/>
                <w:lang w:val="en-US"/>
              </w:rPr>
              <w:t>(n = 8)</w:t>
            </w:r>
          </w:p>
        </w:tc>
        <w:tc>
          <w:tcPr>
            <w:tcW w:w="1878" w:type="dxa"/>
            <w:tcBorders>
              <w:top w:val="single" w:sz="4" w:space="0" w:color="000000"/>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b/>
                <w:bCs/>
                <w:i/>
                <w:iCs/>
                <w:sz w:val="20"/>
                <w:szCs w:val="20"/>
                <w:lang w:val="en-US"/>
              </w:rPr>
              <w:t>Eleutherodactylus</w:t>
            </w:r>
            <w:proofErr w:type="spellEnd"/>
            <w:r>
              <w:rPr>
                <w:rFonts w:ascii="Times New Roman" w:hAnsi="Times New Roman"/>
                <w:b/>
                <w:bCs/>
                <w:i/>
                <w:iCs/>
                <w:sz w:val="20"/>
                <w:szCs w:val="20"/>
                <w:lang w:val="en-US"/>
              </w:rPr>
              <w:t xml:space="preserve"> </w:t>
            </w:r>
            <w:proofErr w:type="spellStart"/>
            <w:r>
              <w:rPr>
                <w:rFonts w:ascii="Times New Roman" w:hAnsi="Times New Roman"/>
                <w:b/>
                <w:bCs/>
                <w:i/>
                <w:iCs/>
                <w:sz w:val="20"/>
                <w:szCs w:val="20"/>
                <w:lang w:val="en-US"/>
              </w:rPr>
              <w:t>nitidus</w:t>
            </w:r>
            <w:proofErr w:type="spellEnd"/>
            <w:r>
              <w:rPr>
                <w:rFonts w:ascii="Times New Roman" w:hAnsi="Times New Roman"/>
                <w:b/>
                <w:bCs/>
                <w:i/>
                <w:iCs/>
                <w:sz w:val="20"/>
                <w:szCs w:val="20"/>
                <w:lang w:val="en-US"/>
              </w:rPr>
              <w:t xml:space="preserve"> </w:t>
            </w:r>
          </w:p>
          <w:p w:rsidR="00D6028F" w:rsidRDefault="00185762">
            <w:pPr>
              <w:jc w:val="center"/>
              <w:rPr>
                <w:rFonts w:ascii="Times New Roman" w:hAnsi="Times New Roman"/>
              </w:rPr>
            </w:pPr>
            <w:r>
              <w:rPr>
                <w:rFonts w:ascii="Times New Roman" w:hAnsi="Times New Roman"/>
                <w:sz w:val="20"/>
                <w:szCs w:val="20"/>
                <w:lang w:val="en-US"/>
              </w:rPr>
              <w:t>(n = 10)</w:t>
            </w:r>
          </w:p>
        </w:tc>
        <w:tc>
          <w:tcPr>
            <w:tcW w:w="1882" w:type="dxa"/>
            <w:tcBorders>
              <w:top w:val="single" w:sz="4" w:space="0" w:color="000000"/>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b/>
                <w:bCs/>
                <w:i/>
                <w:iCs/>
                <w:sz w:val="20"/>
                <w:szCs w:val="20"/>
                <w:lang w:val="en-US"/>
              </w:rPr>
              <w:t>Lithobates</w:t>
            </w:r>
            <w:proofErr w:type="spellEnd"/>
            <w:r>
              <w:rPr>
                <w:rFonts w:ascii="Times New Roman" w:hAnsi="Times New Roman"/>
                <w:b/>
                <w:bCs/>
                <w:i/>
                <w:iCs/>
                <w:sz w:val="20"/>
                <w:szCs w:val="20"/>
                <w:lang w:val="en-US"/>
              </w:rPr>
              <w:t xml:space="preserve"> </w:t>
            </w:r>
            <w:proofErr w:type="spellStart"/>
            <w:r>
              <w:rPr>
                <w:rFonts w:ascii="Times New Roman" w:hAnsi="Times New Roman"/>
                <w:b/>
                <w:bCs/>
                <w:i/>
                <w:iCs/>
                <w:sz w:val="20"/>
                <w:szCs w:val="20"/>
                <w:lang w:val="en-US"/>
              </w:rPr>
              <w:t>forreri</w:t>
            </w:r>
            <w:proofErr w:type="spellEnd"/>
            <w:r>
              <w:rPr>
                <w:rFonts w:ascii="Times New Roman" w:hAnsi="Times New Roman"/>
                <w:b/>
                <w:bCs/>
                <w:sz w:val="20"/>
                <w:szCs w:val="20"/>
                <w:lang w:val="en-US"/>
              </w:rPr>
              <w:t xml:space="preserve"> </w:t>
            </w:r>
          </w:p>
          <w:p w:rsidR="00D6028F" w:rsidRDefault="00185762">
            <w:pPr>
              <w:jc w:val="center"/>
              <w:rPr>
                <w:rFonts w:ascii="Times New Roman" w:hAnsi="Times New Roman"/>
              </w:rPr>
            </w:pPr>
            <w:r>
              <w:rPr>
                <w:rFonts w:ascii="Times New Roman" w:hAnsi="Times New Roman"/>
                <w:sz w:val="20"/>
                <w:szCs w:val="20"/>
                <w:lang w:val="en-US"/>
              </w:rPr>
              <w:t>(n = 18)</w:t>
            </w:r>
          </w:p>
        </w:tc>
      </w:tr>
      <w:tr w:rsidR="00D6028F">
        <w:trPr>
          <w:jc w:val="center"/>
        </w:trPr>
        <w:tc>
          <w:tcPr>
            <w:tcW w:w="1746" w:type="dxa"/>
            <w:tcBorders>
              <w:top w:val="single" w:sz="4" w:space="0" w:color="000000"/>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Actaletidae</w:t>
            </w:r>
            <w:proofErr w:type="spellEnd"/>
          </w:p>
        </w:tc>
        <w:tc>
          <w:tcPr>
            <w:tcW w:w="2301" w:type="dxa"/>
            <w:tcBorders>
              <w:top w:val="single" w:sz="4" w:space="0" w:color="000000"/>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9</w:t>
            </w:r>
          </w:p>
        </w:tc>
        <w:tc>
          <w:tcPr>
            <w:tcW w:w="1881" w:type="dxa"/>
            <w:tcBorders>
              <w:top w:val="single" w:sz="4" w:space="0" w:color="000000"/>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top w:val="single" w:sz="4" w:space="0" w:color="000000"/>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top w:val="single" w:sz="4" w:space="0" w:color="000000"/>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Aphididae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Apidae</w:t>
            </w:r>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Armadillidae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Armadillidiidae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8</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Asilidae</w:t>
            </w:r>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Carabidae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3</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15</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Cerambycidae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Ceratopogonidae</w:t>
            </w:r>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Cerylonidae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4</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Chernetidae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Chrysomelidae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7</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Cicadellidae</w:t>
            </w:r>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Cimicidae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Culicidae</w:t>
            </w:r>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Cranaidae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Cryptodesmidae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Cydnidae</w:t>
            </w:r>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Dicyrtomidae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32</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Dipluridae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Dipsocoridae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Drosophilidae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3</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Elateridae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5</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3</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lastRenderedPageBreak/>
              <w:t>Encyrtidae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Entomobryidae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5</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Erebidae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Euconulidae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Fannidae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Figitidae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Forficulidae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3</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7</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Formicidae</w:t>
            </w:r>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12</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7</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Geometridae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3</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Glaresidae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14</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Gryllacrididae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Gryllidae</w:t>
            </w:r>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Hemerobiidae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3</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Henicopidae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4</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Hybotidae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Ichneumonidae</w:t>
            </w:r>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Ixodidae</w:t>
            </w:r>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Lampyridae</w:t>
            </w:r>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Lasiocampidae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Leptonetidae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Linyphiidae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Lithobiidae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Lumbricidae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3</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Mecistocephalidae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Megaspilidae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Miridae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3</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Miturgidae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4</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Mymaridae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Nabidae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Nitidulidae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4</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Noctuidae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7</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5</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Oxyopidae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7</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3</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Papilionidae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8</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Pholsidae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Phoridae</w:t>
            </w:r>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3</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Pieridae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5</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3</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Pisauridae</w:t>
            </w:r>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3</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Plutellidae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Pompilidae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Pyralidae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Reduviidae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4</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Romaleidae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Salticidae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lastRenderedPageBreak/>
              <w:t>Sciaridae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4</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Sclerogibbidae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Scutigeridae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Sesiidae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Silvanidae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Sminthuridae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Sphaeriodesmidae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Spirostreptidae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Staphylinidae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Stephanidae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Tetracampidae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Tipulidae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Trigonalidae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Veronicellidae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4</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Vespidae</w:t>
            </w:r>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Thomisidae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UI Collembola</w:t>
            </w:r>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8</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26</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 xml:space="preserve">UI </w:t>
            </w:r>
            <w:proofErr w:type="spellStart"/>
            <w:r>
              <w:rPr>
                <w:rFonts w:ascii="Times New Roman" w:hAnsi="Times New Roman"/>
                <w:sz w:val="16"/>
                <w:szCs w:val="16"/>
                <w:lang w:val="en-US"/>
              </w:rPr>
              <w:t>Heteroptera</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UI Lepidoptera</w:t>
            </w:r>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2</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 xml:space="preserve">UI </w:t>
            </w:r>
            <w:proofErr w:type="spellStart"/>
            <w:r>
              <w:rPr>
                <w:rFonts w:ascii="Times New Roman" w:hAnsi="Times New Roman"/>
                <w:sz w:val="16"/>
                <w:szCs w:val="16"/>
                <w:lang w:val="en-US"/>
              </w:rPr>
              <w:t>Polydesmida</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Veronicellidae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r>
      <w:tr w:rsidR="00D6028F">
        <w:trPr>
          <w:jc w:val="center"/>
        </w:trPr>
        <w:tc>
          <w:tcPr>
            <w:tcW w:w="1746" w:type="dxa"/>
            <w:tcBorders>
              <w:bottom w:val="single" w:sz="4" w:space="0" w:color="000000"/>
            </w:tcBorders>
            <w:vAlign w:val="center"/>
          </w:tcPr>
          <w:p w:rsidR="00D6028F" w:rsidRDefault="00185762">
            <w:pPr>
              <w:jc w:val="center"/>
              <w:rPr>
                <w:rFonts w:ascii="Times New Roman" w:hAnsi="Times New Roman"/>
              </w:rPr>
            </w:pPr>
            <w:proofErr w:type="spellStart"/>
            <w:r>
              <w:rPr>
                <w:rFonts w:ascii="Times New Roman" w:hAnsi="Times New Roman"/>
                <w:sz w:val="16"/>
                <w:szCs w:val="16"/>
                <w:lang w:val="en-US"/>
              </w:rPr>
              <w:t>Zodariidae</w:t>
            </w:r>
            <w:proofErr w:type="spellEnd"/>
          </w:p>
        </w:tc>
        <w:tc>
          <w:tcPr>
            <w:tcW w:w="230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3</w:t>
            </w:r>
          </w:p>
        </w:tc>
        <w:tc>
          <w:tcPr>
            <w:tcW w:w="1881"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3</w:t>
            </w:r>
          </w:p>
        </w:tc>
        <w:tc>
          <w:tcPr>
            <w:tcW w:w="1878"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0</w:t>
            </w:r>
          </w:p>
        </w:tc>
        <w:tc>
          <w:tcPr>
            <w:tcW w:w="1882" w:type="dxa"/>
            <w:tcBorders>
              <w:bottom w:val="single" w:sz="4" w:space="0" w:color="000000"/>
            </w:tcBorders>
            <w:vAlign w:val="center"/>
          </w:tcPr>
          <w:p w:rsidR="00D6028F" w:rsidRDefault="00185762">
            <w:pPr>
              <w:jc w:val="center"/>
              <w:rPr>
                <w:rFonts w:ascii="Times New Roman" w:hAnsi="Times New Roman"/>
              </w:rPr>
            </w:pPr>
            <w:r>
              <w:rPr>
                <w:rFonts w:ascii="Times New Roman" w:hAnsi="Times New Roman"/>
                <w:sz w:val="16"/>
                <w:szCs w:val="16"/>
                <w:lang w:val="en-US"/>
              </w:rPr>
              <w:t>1</w:t>
            </w:r>
          </w:p>
        </w:tc>
      </w:tr>
      <w:tr w:rsidR="00D6028F">
        <w:trPr>
          <w:jc w:val="center"/>
        </w:trPr>
        <w:tc>
          <w:tcPr>
            <w:tcW w:w="1746" w:type="dxa"/>
            <w:tcBorders>
              <w:top w:val="single" w:sz="4" w:space="0" w:color="000000"/>
              <w:bottom w:val="single" w:sz="4" w:space="0" w:color="000000"/>
            </w:tcBorders>
            <w:vAlign w:val="center"/>
          </w:tcPr>
          <w:p w:rsidR="00D6028F" w:rsidRDefault="00185762">
            <w:pPr>
              <w:jc w:val="center"/>
              <w:rPr>
                <w:rFonts w:ascii="Times New Roman" w:hAnsi="Times New Roman"/>
              </w:rPr>
            </w:pPr>
            <w:r>
              <w:rPr>
                <w:rFonts w:ascii="Times New Roman" w:hAnsi="Times New Roman"/>
                <w:b/>
                <w:bCs/>
                <w:sz w:val="20"/>
                <w:szCs w:val="20"/>
                <w:lang w:val="en-US"/>
              </w:rPr>
              <w:t>Total</w:t>
            </w:r>
          </w:p>
        </w:tc>
        <w:tc>
          <w:tcPr>
            <w:tcW w:w="2301" w:type="dxa"/>
            <w:tcBorders>
              <w:top w:val="single" w:sz="4" w:space="0" w:color="000000"/>
              <w:bottom w:val="single" w:sz="4" w:space="0" w:color="000000"/>
            </w:tcBorders>
            <w:vAlign w:val="center"/>
          </w:tcPr>
          <w:p w:rsidR="00D6028F" w:rsidRDefault="00185762">
            <w:pPr>
              <w:jc w:val="center"/>
              <w:rPr>
                <w:rFonts w:ascii="Times New Roman" w:hAnsi="Times New Roman"/>
              </w:rPr>
            </w:pPr>
            <w:r>
              <w:rPr>
                <w:rFonts w:ascii="Times New Roman" w:hAnsi="Times New Roman"/>
                <w:sz w:val="20"/>
                <w:szCs w:val="20"/>
                <w:lang w:val="en-US"/>
              </w:rPr>
              <w:t>146</w:t>
            </w:r>
          </w:p>
        </w:tc>
        <w:tc>
          <w:tcPr>
            <w:tcW w:w="1881" w:type="dxa"/>
            <w:tcBorders>
              <w:top w:val="single" w:sz="4" w:space="0" w:color="000000"/>
              <w:bottom w:val="single" w:sz="4" w:space="0" w:color="000000"/>
            </w:tcBorders>
            <w:vAlign w:val="center"/>
          </w:tcPr>
          <w:p w:rsidR="00D6028F" w:rsidRDefault="00185762">
            <w:pPr>
              <w:jc w:val="center"/>
              <w:rPr>
                <w:rFonts w:ascii="Times New Roman" w:hAnsi="Times New Roman"/>
              </w:rPr>
            </w:pPr>
            <w:r>
              <w:rPr>
                <w:rFonts w:ascii="Times New Roman" w:hAnsi="Times New Roman"/>
                <w:sz w:val="20"/>
                <w:szCs w:val="20"/>
                <w:lang w:val="en-US"/>
              </w:rPr>
              <w:t>86</w:t>
            </w:r>
          </w:p>
        </w:tc>
        <w:tc>
          <w:tcPr>
            <w:tcW w:w="1878" w:type="dxa"/>
            <w:tcBorders>
              <w:top w:val="single" w:sz="4" w:space="0" w:color="000000"/>
              <w:bottom w:val="single" w:sz="4" w:space="0" w:color="000000"/>
            </w:tcBorders>
            <w:vAlign w:val="center"/>
          </w:tcPr>
          <w:p w:rsidR="00D6028F" w:rsidRDefault="00185762">
            <w:pPr>
              <w:jc w:val="center"/>
              <w:rPr>
                <w:rFonts w:ascii="Times New Roman" w:hAnsi="Times New Roman"/>
              </w:rPr>
            </w:pPr>
            <w:r>
              <w:rPr>
                <w:rFonts w:ascii="Times New Roman" w:hAnsi="Times New Roman"/>
                <w:sz w:val="20"/>
                <w:szCs w:val="20"/>
                <w:lang w:val="en-US"/>
              </w:rPr>
              <w:t>35</w:t>
            </w:r>
          </w:p>
        </w:tc>
        <w:tc>
          <w:tcPr>
            <w:tcW w:w="1882" w:type="dxa"/>
            <w:tcBorders>
              <w:top w:val="single" w:sz="4" w:space="0" w:color="000000"/>
              <w:bottom w:val="single" w:sz="4" w:space="0" w:color="000000"/>
            </w:tcBorders>
            <w:vAlign w:val="center"/>
          </w:tcPr>
          <w:p w:rsidR="00D6028F" w:rsidRDefault="00185762">
            <w:pPr>
              <w:jc w:val="center"/>
              <w:rPr>
                <w:rFonts w:ascii="Times New Roman" w:hAnsi="Times New Roman"/>
              </w:rPr>
            </w:pPr>
            <w:r>
              <w:rPr>
                <w:rFonts w:ascii="Times New Roman" w:hAnsi="Times New Roman"/>
                <w:sz w:val="20"/>
                <w:szCs w:val="20"/>
                <w:lang w:val="en-US"/>
              </w:rPr>
              <w:t>124</w:t>
            </w:r>
          </w:p>
        </w:tc>
      </w:tr>
    </w:tbl>
    <w:p w:rsidR="00D6028F" w:rsidRDefault="00D6028F">
      <w:pPr>
        <w:rPr>
          <w:rFonts w:ascii="Times New Roman" w:hAnsi="Times New Roman"/>
        </w:rPr>
      </w:pPr>
    </w:p>
    <w:p w:rsidR="00D6028F" w:rsidRDefault="00D6028F">
      <w:pPr>
        <w:spacing w:after="140" w:line="480" w:lineRule="auto"/>
        <w:rPr>
          <w:rFonts w:ascii="Times New Roman" w:hAnsi="Times New Roman"/>
        </w:rPr>
      </w:pPr>
    </w:p>
    <w:sectPr w:rsidR="00D6028F">
      <w:headerReference w:type="default" r:id="rId6"/>
      <w:pgSz w:w="12240" w:h="15840"/>
      <w:pgMar w:top="1879" w:right="1134" w:bottom="1134" w:left="1134" w:header="113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077" w:rsidRDefault="00914077">
      <w:r>
        <w:separator/>
      </w:r>
    </w:p>
  </w:endnote>
  <w:endnote w:type="continuationSeparator" w:id="0">
    <w:p w:rsidR="00914077" w:rsidRDefault="0091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Noto Serif CJK SC">
    <w:altName w:val="Calibri"/>
    <w:charset w:val="01"/>
    <w:family w:val="auto"/>
    <w:pitch w:val="variable"/>
  </w:font>
  <w:font w:name="Lohit Devanagari">
    <w:altName w:val="Calibri"/>
    <w:charset w:val="01"/>
    <w:family w:val="auto"/>
    <w:pitch w:val="variable"/>
  </w:font>
  <w:font w:name="Liberation Serif;Times New Rom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077" w:rsidRDefault="00914077">
      <w:r>
        <w:separator/>
      </w:r>
    </w:p>
  </w:footnote>
  <w:footnote w:type="continuationSeparator" w:id="0">
    <w:p w:rsidR="00914077" w:rsidRDefault="00914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28F" w:rsidRDefault="00185762">
    <w:pPr>
      <w:pStyle w:val="Kopfzeile"/>
      <w:jc w:val="center"/>
      <w:rPr>
        <w:rFonts w:ascii="Times New Roman" w:hAnsi="Times New Roman"/>
      </w:rPr>
    </w:pPr>
    <w:r>
      <w:rPr>
        <w:rFonts w:ascii="Times New Roman" w:hAnsi="Times New Roman"/>
        <w:sz w:val="20"/>
        <w:szCs w:val="20"/>
        <w:lang w:val="en-US"/>
      </w:rPr>
      <w:t xml:space="preserve">Online Supplementary data – </w:t>
    </w:r>
    <w:r>
      <w:rPr>
        <w:rFonts w:ascii="Times New Roman" w:hAnsi="Times New Roman"/>
        <w:smallCaps/>
        <w:sz w:val="20"/>
        <w:szCs w:val="20"/>
        <w:lang w:val="en-US"/>
      </w:rPr>
      <w:t>Herrera-Lopera</w:t>
    </w:r>
    <w:r>
      <w:rPr>
        <w:rFonts w:ascii="Times New Roman" w:hAnsi="Times New Roman"/>
        <w:sz w:val="20"/>
        <w:szCs w:val="20"/>
        <w:lang w:val="en-US"/>
      </w:rPr>
      <w:t xml:space="preserve"> et al.: Sample size effects, Hill numbers, and trophic niches in anurans. – Salamandra, 58: </w:t>
    </w:r>
    <w:r w:rsidR="007B018F">
      <w:rPr>
        <w:rFonts w:ascii="Times New Roman" w:hAnsi="Times New Roman"/>
        <w:sz w:val="20"/>
        <w:szCs w:val="20"/>
        <w:lang w:val="en-US"/>
      </w:rPr>
      <w:t>193</w:t>
    </w:r>
    <w:r>
      <w:rPr>
        <w:rFonts w:ascii="Times New Roman" w:hAnsi="Times New Roman"/>
        <w:sz w:val="20"/>
        <w:szCs w:val="20"/>
        <w:lang w:val="en-US"/>
      </w:rPr>
      <w:t>–</w:t>
    </w:r>
    <w:r w:rsidR="007B018F">
      <w:rPr>
        <w:rFonts w:ascii="Times New Roman" w:hAnsi="Times New Roman"/>
        <w:sz w:val="20"/>
        <w:szCs w:val="20"/>
        <w:lang w:val="en-US"/>
      </w:rPr>
      <w:t>202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8F"/>
    <w:rsid w:val="00185762"/>
    <w:rsid w:val="00703E7B"/>
    <w:rsid w:val="007B018F"/>
    <w:rsid w:val="00914077"/>
    <w:rsid w:val="00D602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BE53"/>
  <w15:docId w15:val="{C0192F75-6126-4963-ADBC-81B2CCC0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szCs w:val="24"/>
        <w:lang w:val="es-MX"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Liberation Serif;Times New Roma" w:hAnsi="Liberation Serif;Times New Roma"/>
      <w:kern w:val="2"/>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lacedeInternet">
    <w:name w:val="Enlace de Internet"/>
    <w:rPr>
      <w:color w:val="000080"/>
      <w:u w:val="single"/>
    </w:rPr>
  </w:style>
  <w:style w:type="paragraph" w:customStyle="1" w:styleId="Ttulo">
    <w:name w:val="Título"/>
    <w:basedOn w:val="Standard"/>
    <w:next w:val="Textkrper"/>
    <w:qFormat/>
    <w:pPr>
      <w:keepNext/>
      <w:spacing w:before="240" w:after="120"/>
    </w:pPr>
    <w:rPr>
      <w:rFonts w:ascii="Liberation Sans;Arial" w:eastAsia="Noto Sans CJK SC" w:hAnsi="Liberation Sans;Arial"/>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ndice">
    <w:name w:val="Índice"/>
    <w:basedOn w:val="Standard"/>
    <w:qFormat/>
    <w:pPr>
      <w:suppressLineNumbers/>
    </w:pPr>
  </w:style>
  <w:style w:type="paragraph" w:customStyle="1" w:styleId="Cabeceraypie">
    <w:name w:val="Cabecera y pie"/>
    <w:basedOn w:val="Standard"/>
    <w:qFormat/>
    <w:pPr>
      <w:suppressLineNumbers/>
      <w:tabs>
        <w:tab w:val="center" w:pos="4986"/>
        <w:tab w:val="right" w:pos="9972"/>
      </w:tabs>
    </w:pPr>
  </w:style>
  <w:style w:type="paragraph" w:styleId="Kopfzeile">
    <w:name w:val="header"/>
    <w:basedOn w:val="Cabeceraypie"/>
  </w:style>
  <w:style w:type="paragraph" w:styleId="Fuzeile">
    <w:name w:val="footer"/>
    <w:basedOn w:val="Standard"/>
    <w:link w:val="FuzeileZchn"/>
    <w:uiPriority w:val="99"/>
    <w:unhideWhenUsed/>
    <w:rsid w:val="007B018F"/>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7B018F"/>
    <w:rPr>
      <w:rFonts w:ascii="Liberation Serif;Times New Roma" w:hAnsi="Liberation Serif;Times New Roma" w:cs="Mangal"/>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Words>
  <Characters>2445</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Herrera Lopera</dc:creator>
  <dc:description/>
  <cp:lastModifiedBy>Birgit</cp:lastModifiedBy>
  <cp:revision>3</cp:revision>
  <dcterms:created xsi:type="dcterms:W3CDTF">2022-07-15T08:10:00Z</dcterms:created>
  <dcterms:modified xsi:type="dcterms:W3CDTF">2022-07-27T10:39:00Z</dcterms:modified>
  <dc:language>es-MX</dc:language>
</cp:coreProperties>
</file>