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9DA" w:rsidRPr="00C3794D" w:rsidRDefault="00594AFE" w:rsidP="00086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55080C" w:rsidRPr="00C3794D">
        <w:rPr>
          <w:rFonts w:ascii="Times New Roman" w:hAnsi="Times New Roman" w:cs="Times New Roman"/>
          <w:b/>
          <w:sz w:val="24"/>
          <w:szCs w:val="24"/>
          <w:lang w:val="en-US"/>
        </w:rPr>
        <w:t>Table S1</w:t>
      </w:r>
      <w:r w:rsidR="008A39DA" w:rsidRPr="00C3794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A39DA" w:rsidRPr="00C379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39DA" w:rsidRPr="00C3794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List of specimens newly </w:t>
      </w:r>
      <w:proofErr w:type="spellStart"/>
      <w:r w:rsidR="008A39DA" w:rsidRPr="00C3794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analysed</w:t>
      </w:r>
      <w:proofErr w:type="spellEnd"/>
      <w:r w:rsidR="008A39DA" w:rsidRPr="00C3794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in this study. </w:t>
      </w:r>
      <w:r w:rsidR="007779E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Specimen voucher numbers (also used as working </w:t>
      </w:r>
      <w:r w:rsidR="008A39DA" w:rsidRPr="00C3794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codes</w:t>
      </w:r>
      <w:r w:rsidR="007779E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)</w:t>
      </w:r>
      <w:r w:rsidR="008A39DA" w:rsidRPr="00C3794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and the respective </w:t>
      </w:r>
      <w:r w:rsidR="00F3116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collection </w:t>
      </w:r>
      <w:r w:rsidR="008A39DA" w:rsidRPr="00C3794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localities are </w:t>
      </w:r>
      <w:r w:rsidR="00F3116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given</w:t>
      </w:r>
      <w:r w:rsidR="001C677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8A39DA" w:rsidRPr="00C3794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in accordance with Figure 1. GenBank Accession Numbers for the </w:t>
      </w:r>
      <w:r w:rsidR="008A39DA" w:rsidRPr="00C3794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cyt</w:t>
      </w:r>
      <w:r w:rsidR="000412E0" w:rsidRPr="00C3794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ochrome </w:t>
      </w:r>
      <w:r w:rsidR="008A39DA" w:rsidRPr="00C3794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="000412E0" w:rsidRPr="00C3794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sequences</w:t>
      </w:r>
      <w:r w:rsidR="008A39DA" w:rsidRPr="00C3794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are also provided.</w:t>
      </w:r>
      <w:r w:rsidR="00C3794D" w:rsidRPr="00C3794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C3794D" w:rsidRPr="00C3794D">
        <w:rPr>
          <w:rFonts w:ascii="Times New Roman" w:hAnsi="Times New Roman" w:cs="Times New Roman"/>
          <w:sz w:val="24"/>
          <w:szCs w:val="24"/>
          <w:lang w:val="en-US"/>
        </w:rPr>
        <w:t>Tissue-samples have been deposited in the collections of the Zoological Museum of the University of Patras (ZMUP).</w:t>
      </w:r>
    </w:p>
    <w:p w:rsidR="008A39DA" w:rsidRPr="00B200BE" w:rsidRDefault="008A39DA" w:rsidP="00361CE2">
      <w:pPr>
        <w:spacing w:after="0" w:line="360" w:lineRule="auto"/>
        <w:rPr>
          <w:lang w:val="en-US"/>
        </w:rPr>
      </w:pPr>
    </w:p>
    <w:tbl>
      <w:tblPr>
        <w:tblStyle w:val="Tabellenraster"/>
        <w:tblW w:w="8983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095"/>
        <w:gridCol w:w="3473"/>
        <w:gridCol w:w="1288"/>
      </w:tblGrid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F3116B" w:rsidP="001D7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ZM</w:t>
            </w:r>
            <w:r w:rsidR="00130C1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 #</w:t>
            </w:r>
          </w:p>
        </w:tc>
        <w:tc>
          <w:tcPr>
            <w:tcW w:w="2095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1C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1C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Locality</w:t>
            </w:r>
          </w:p>
        </w:tc>
        <w:tc>
          <w:tcPr>
            <w:tcW w:w="1288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1C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GenBank 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475</w:t>
            </w:r>
          </w:p>
        </w:tc>
        <w:tc>
          <w:tcPr>
            <w:tcW w:w="2095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 w:rsidR="000412E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914C8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Ioanni</w:t>
            </w:r>
            <w:r w:rsidR="008A39DA"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na, Greece</w:t>
            </w:r>
          </w:p>
        </w:tc>
        <w:tc>
          <w:tcPr>
            <w:tcW w:w="1288" w:type="dxa"/>
          </w:tcPr>
          <w:p w:rsidR="008A39DA" w:rsidRPr="00142CF1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PP539917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365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Strofylia, Peloponnesos,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PP539918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457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Serifos,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PP539919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486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Kasos,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PP539920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487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Kasos,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PP539921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155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Meligalas, Peloponnesos,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PP539922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330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8A39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Crete</w:t>
            </w: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PP539923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Skyros</w:t>
            </w: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PP539924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Skyros</w:t>
            </w: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PP539925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455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Milos,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PP539926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489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Milos,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PP539927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505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Syros,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PP539928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514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elescopus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fallax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Andros,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PP539929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425</w:t>
            </w:r>
          </w:p>
        </w:tc>
        <w:tc>
          <w:tcPr>
            <w:tcW w:w="2095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N</w:t>
            </w:r>
            <w:r w:rsidR="000412E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atrix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tessellata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Feneos, Peloponnesos, Greece</w:t>
            </w:r>
          </w:p>
        </w:tc>
        <w:tc>
          <w:tcPr>
            <w:tcW w:w="1288" w:type="dxa"/>
          </w:tcPr>
          <w:p w:rsidR="008A39DA" w:rsidRPr="00361CE2" w:rsidRDefault="00BD639D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PP539912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444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atrix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tessellata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Crete,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PP539913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470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atrix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tessellata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Mesologhi,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PP539914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497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atrix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tessellata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Karla,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PP539915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541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atrix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tessellata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Feneos, Peloponnesos, Greece</w:t>
            </w:r>
          </w:p>
        </w:tc>
        <w:tc>
          <w:tcPr>
            <w:tcW w:w="1288" w:type="dxa"/>
          </w:tcPr>
          <w:p w:rsidR="008A39DA" w:rsidRPr="00361CE2" w:rsidRDefault="00B200BE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PP539916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646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atrix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tessellata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Serifos, Greece</w:t>
            </w:r>
          </w:p>
        </w:tc>
        <w:tc>
          <w:tcPr>
            <w:tcW w:w="1288" w:type="dxa"/>
          </w:tcPr>
          <w:p w:rsidR="008A39DA" w:rsidRPr="00361CE2" w:rsidRDefault="00BD639D" w:rsidP="00965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PP539910</w:t>
            </w:r>
          </w:p>
        </w:tc>
      </w:tr>
      <w:tr w:rsidR="007779EF" w:rsidRPr="00361CE2" w:rsidTr="001D78CD">
        <w:trPr>
          <w:jc w:val="center"/>
        </w:trPr>
        <w:tc>
          <w:tcPr>
            <w:tcW w:w="2127" w:type="dxa"/>
          </w:tcPr>
          <w:p w:rsidR="008A39DA" w:rsidRPr="00361CE2" w:rsidRDefault="008A39DA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648</w:t>
            </w:r>
          </w:p>
        </w:tc>
        <w:tc>
          <w:tcPr>
            <w:tcW w:w="2095" w:type="dxa"/>
          </w:tcPr>
          <w:p w:rsidR="008A39DA" w:rsidRPr="00361CE2" w:rsidRDefault="000412E0" w:rsidP="001D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atrix</w:t>
            </w:r>
            <w:r w:rsidRPr="00361CE2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tessellata</w:t>
            </w:r>
          </w:p>
        </w:tc>
        <w:tc>
          <w:tcPr>
            <w:tcW w:w="3473" w:type="dxa"/>
          </w:tcPr>
          <w:p w:rsidR="008A39DA" w:rsidRPr="00361CE2" w:rsidRDefault="008A39DA" w:rsidP="0096536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61C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Serifos, Greece</w:t>
            </w:r>
          </w:p>
        </w:tc>
        <w:tc>
          <w:tcPr>
            <w:tcW w:w="1288" w:type="dxa"/>
          </w:tcPr>
          <w:p w:rsidR="008A39DA" w:rsidRPr="00361CE2" w:rsidRDefault="00BD639D" w:rsidP="0096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PP539911</w:t>
            </w:r>
          </w:p>
        </w:tc>
      </w:tr>
    </w:tbl>
    <w:p w:rsidR="004530D6" w:rsidRPr="000412E0" w:rsidRDefault="004530D6" w:rsidP="000412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794D" w:rsidRDefault="00C3794D" w:rsidP="00041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722" w:rsidRDefault="004D572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bookmarkStart w:id="0" w:name="_GoBack"/>
      <w:bookmarkEnd w:id="0"/>
    </w:p>
    <w:p w:rsidR="00965366" w:rsidRPr="00C3794D" w:rsidRDefault="00594AFE" w:rsidP="009653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</w:t>
      </w:r>
      <w:r w:rsidR="00965366" w:rsidRPr="00C3794D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96536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65366" w:rsidRPr="00C3794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65366" w:rsidRPr="00C379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366" w:rsidRPr="001D78C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List of </w:t>
      </w:r>
      <w:r w:rsidR="00665F0C" w:rsidRPr="001D78C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GenBank sequences used </w:t>
      </w:r>
      <w:r w:rsidR="00965366" w:rsidRPr="001D78C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in this study</w:t>
      </w:r>
      <w:r w:rsidR="007779EF" w:rsidRPr="001D78C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: Accession Numbers and respective reference.</w:t>
      </w:r>
      <w:r w:rsidR="00965366" w:rsidRPr="001D78C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965366" w:rsidRDefault="00965366" w:rsidP="001D7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ellenraster"/>
        <w:tblW w:w="808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585"/>
        <w:gridCol w:w="2518"/>
      </w:tblGrid>
      <w:tr w:rsidR="00665F0C" w:rsidRPr="007779EF" w:rsidTr="001D78CD">
        <w:trPr>
          <w:jc w:val="center"/>
        </w:trPr>
        <w:tc>
          <w:tcPr>
            <w:tcW w:w="2977" w:type="dxa"/>
          </w:tcPr>
          <w:p w:rsidR="00665F0C" w:rsidRPr="007779EF" w:rsidRDefault="00665F0C" w:rsidP="001D7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Taxon</w:t>
            </w:r>
          </w:p>
        </w:tc>
        <w:tc>
          <w:tcPr>
            <w:tcW w:w="2585" w:type="dxa"/>
          </w:tcPr>
          <w:p w:rsidR="00665F0C" w:rsidRPr="007779EF" w:rsidRDefault="00753C81" w:rsidP="001D7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Accession Numbers</w:t>
            </w:r>
          </w:p>
        </w:tc>
        <w:tc>
          <w:tcPr>
            <w:tcW w:w="2518" w:type="dxa"/>
          </w:tcPr>
          <w:p w:rsidR="00665F0C" w:rsidRPr="007779EF" w:rsidRDefault="00665F0C" w:rsidP="001D7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</w:p>
        </w:tc>
      </w:tr>
      <w:tr w:rsidR="00665F0C" w:rsidRPr="007779EF" w:rsidTr="001D78CD">
        <w:trPr>
          <w:jc w:val="center"/>
        </w:trPr>
        <w:tc>
          <w:tcPr>
            <w:tcW w:w="2977" w:type="dxa"/>
          </w:tcPr>
          <w:p w:rsidR="00665F0C" w:rsidRPr="007779EF" w:rsidRDefault="00665F0C" w:rsidP="001D7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Natrix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tessellata</w:t>
            </w:r>
            <w:proofErr w:type="spellEnd"/>
          </w:p>
        </w:tc>
        <w:tc>
          <w:tcPr>
            <w:tcW w:w="2585" w:type="dxa"/>
          </w:tcPr>
          <w:p w:rsidR="00665F0C" w:rsidRPr="007779EF" w:rsidRDefault="00665F0C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AY487574-AY487620</w:t>
            </w:r>
          </w:p>
        </w:tc>
        <w:tc>
          <w:tcPr>
            <w:tcW w:w="2518" w:type="dxa"/>
          </w:tcPr>
          <w:p w:rsidR="00665F0C" w:rsidRPr="007779EF" w:rsidRDefault="00665F0C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Guicking</w:t>
            </w:r>
            <w:r w:rsidRPr="0077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 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779E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65F0C" w:rsidRPr="007779EF" w:rsidTr="001D78CD">
        <w:trPr>
          <w:jc w:val="center"/>
        </w:trPr>
        <w:tc>
          <w:tcPr>
            <w:tcW w:w="2977" w:type="dxa"/>
          </w:tcPr>
          <w:p w:rsidR="00665F0C" w:rsidRPr="007779EF" w:rsidRDefault="00665F0C" w:rsidP="001D7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Natrix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tessellata</w:t>
            </w:r>
            <w:proofErr w:type="spellEnd"/>
          </w:p>
        </w:tc>
        <w:tc>
          <w:tcPr>
            <w:tcW w:w="2585" w:type="dxa"/>
          </w:tcPr>
          <w:p w:rsidR="00665F0C" w:rsidRPr="007779EF" w:rsidRDefault="00665F0C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AY487622-AY487680</w:t>
            </w:r>
          </w:p>
        </w:tc>
        <w:tc>
          <w:tcPr>
            <w:tcW w:w="2518" w:type="dxa"/>
          </w:tcPr>
          <w:p w:rsidR="00665F0C" w:rsidRPr="007779EF" w:rsidRDefault="00665F0C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en-US"/>
              </w:rPr>
              <w:t>Guicking</w:t>
            </w:r>
            <w:proofErr w:type="spellEnd"/>
            <w:r w:rsidRPr="00777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et al</w:t>
            </w:r>
            <w:r w:rsidR="007779EF"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77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77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65F0C" w:rsidRPr="007779EF" w:rsidTr="001D78CD">
        <w:trPr>
          <w:jc w:val="center"/>
        </w:trPr>
        <w:tc>
          <w:tcPr>
            <w:tcW w:w="2977" w:type="dxa"/>
          </w:tcPr>
          <w:p w:rsidR="00665F0C" w:rsidRPr="007779EF" w:rsidRDefault="00753C81" w:rsidP="001D7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Natrix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tessellata</w:t>
            </w:r>
            <w:proofErr w:type="spellEnd"/>
          </w:p>
        </w:tc>
        <w:tc>
          <w:tcPr>
            <w:tcW w:w="2585" w:type="dxa"/>
          </w:tcPr>
          <w:p w:rsidR="00665F0C" w:rsidRPr="007779EF" w:rsidRDefault="00665F0C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AY866531-AY866532</w:t>
            </w:r>
          </w:p>
        </w:tc>
        <w:tc>
          <w:tcPr>
            <w:tcW w:w="2518" w:type="dxa"/>
          </w:tcPr>
          <w:p w:rsidR="00665F0C" w:rsidRPr="007779EF" w:rsidRDefault="00665F0C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en-US"/>
              </w:rPr>
              <w:t>Guicking</w:t>
            </w:r>
            <w:proofErr w:type="spellEnd"/>
            <w:r w:rsidRPr="00777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et al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77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77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  <w:r w:rsidR="00753C81"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65F0C" w:rsidRPr="007779EF" w:rsidTr="001D78CD">
        <w:trPr>
          <w:jc w:val="center"/>
        </w:trPr>
        <w:tc>
          <w:tcPr>
            <w:tcW w:w="2977" w:type="dxa"/>
          </w:tcPr>
          <w:p w:rsidR="00665F0C" w:rsidRPr="007779EF" w:rsidRDefault="00753C81" w:rsidP="001D7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Natrix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tessellata</w:t>
            </w:r>
            <w:proofErr w:type="spellEnd"/>
          </w:p>
        </w:tc>
        <w:tc>
          <w:tcPr>
            <w:tcW w:w="2585" w:type="dxa"/>
          </w:tcPr>
          <w:p w:rsidR="00665F0C" w:rsidRPr="007779EF" w:rsidRDefault="00753C81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EU119167-EU119170</w:t>
            </w:r>
          </w:p>
        </w:tc>
        <w:tc>
          <w:tcPr>
            <w:tcW w:w="2518" w:type="dxa"/>
          </w:tcPr>
          <w:p w:rsidR="00665F0C" w:rsidRPr="007779EF" w:rsidRDefault="00753C81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en-US"/>
              </w:rPr>
              <w:t>Guicking</w:t>
            </w:r>
            <w:proofErr w:type="spellEnd"/>
            <w:r w:rsidRPr="00777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et al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77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77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65F0C" w:rsidRPr="007779EF" w:rsidTr="001D78CD">
        <w:trPr>
          <w:jc w:val="center"/>
        </w:trPr>
        <w:tc>
          <w:tcPr>
            <w:tcW w:w="2977" w:type="dxa"/>
          </w:tcPr>
          <w:p w:rsidR="00665F0C" w:rsidRPr="007779EF" w:rsidRDefault="00753C81" w:rsidP="001D7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Natrix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tessellata</w:t>
            </w:r>
            <w:proofErr w:type="spellEnd"/>
          </w:p>
        </w:tc>
        <w:tc>
          <w:tcPr>
            <w:tcW w:w="2585" w:type="dxa"/>
          </w:tcPr>
          <w:p w:rsidR="00665F0C" w:rsidRPr="007779EF" w:rsidRDefault="00753C81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JX315483-JX315504</w:t>
            </w:r>
          </w:p>
        </w:tc>
        <w:tc>
          <w:tcPr>
            <w:tcW w:w="2518" w:type="dxa"/>
          </w:tcPr>
          <w:p w:rsidR="00665F0C" w:rsidRPr="007779EF" w:rsidRDefault="00753C81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Kyriazi</w:t>
            </w:r>
            <w:proofErr w:type="spellEnd"/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65F0C" w:rsidRPr="007779EF" w:rsidTr="001D78CD">
        <w:trPr>
          <w:jc w:val="center"/>
        </w:trPr>
        <w:tc>
          <w:tcPr>
            <w:tcW w:w="2977" w:type="dxa"/>
          </w:tcPr>
          <w:p w:rsidR="00665F0C" w:rsidRPr="007779EF" w:rsidRDefault="00753C81" w:rsidP="001D7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Natrix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helvetica</w:t>
            </w:r>
            <w:proofErr w:type="spellEnd"/>
          </w:p>
        </w:tc>
        <w:tc>
          <w:tcPr>
            <w:tcW w:w="2585" w:type="dxa"/>
          </w:tcPr>
          <w:p w:rsidR="00665F0C" w:rsidRPr="007779EF" w:rsidRDefault="00753C81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LT839257</w:t>
            </w:r>
          </w:p>
        </w:tc>
        <w:tc>
          <w:tcPr>
            <w:tcW w:w="2518" w:type="dxa"/>
          </w:tcPr>
          <w:p w:rsidR="00665F0C" w:rsidRPr="007779EF" w:rsidRDefault="00753C81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Kindler</w:t>
            </w: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53C81" w:rsidRPr="007779EF" w:rsidTr="001D78CD">
        <w:trPr>
          <w:jc w:val="center"/>
        </w:trPr>
        <w:tc>
          <w:tcPr>
            <w:tcW w:w="2977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Telescopus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fallax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sensu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lato</w:t>
            </w:r>
            <w:proofErr w:type="spellEnd"/>
          </w:p>
        </w:tc>
        <w:tc>
          <w:tcPr>
            <w:tcW w:w="2585" w:type="dxa"/>
          </w:tcPr>
          <w:p w:rsidR="00753C81" w:rsidRPr="007779EF" w:rsidRDefault="00753C81" w:rsidP="001D78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AY188039</w:t>
            </w:r>
          </w:p>
        </w:tc>
        <w:tc>
          <w:tcPr>
            <w:tcW w:w="2518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Nagy</w:t>
            </w: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53C81" w:rsidRPr="007779EF" w:rsidTr="001D78CD">
        <w:trPr>
          <w:jc w:val="center"/>
        </w:trPr>
        <w:tc>
          <w:tcPr>
            <w:tcW w:w="2977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Telescopus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fallax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sensu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lato</w:t>
            </w:r>
            <w:proofErr w:type="spellEnd"/>
          </w:p>
        </w:tc>
        <w:tc>
          <w:tcPr>
            <w:tcW w:w="2585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JX315505-JX315522</w:t>
            </w:r>
          </w:p>
        </w:tc>
        <w:tc>
          <w:tcPr>
            <w:tcW w:w="2518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Kyriazi</w:t>
            </w:r>
            <w:proofErr w:type="spellEnd"/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53C81" w:rsidRPr="007779EF" w:rsidTr="001D78CD">
        <w:trPr>
          <w:jc w:val="center"/>
        </w:trPr>
        <w:tc>
          <w:tcPr>
            <w:tcW w:w="2977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Telescopus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fallax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sensu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lato</w:t>
            </w:r>
            <w:proofErr w:type="spellEnd"/>
          </w:p>
        </w:tc>
        <w:tc>
          <w:tcPr>
            <w:tcW w:w="2585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JX315524-JX315530</w:t>
            </w:r>
          </w:p>
        </w:tc>
        <w:tc>
          <w:tcPr>
            <w:tcW w:w="2518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Kyriazi</w:t>
            </w:r>
            <w:proofErr w:type="spellEnd"/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53C81" w:rsidRPr="007779EF" w:rsidTr="001D78CD">
        <w:trPr>
          <w:jc w:val="center"/>
        </w:trPr>
        <w:tc>
          <w:tcPr>
            <w:tcW w:w="2977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Telescopus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fallax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sensu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lato</w:t>
            </w:r>
            <w:proofErr w:type="spellEnd"/>
          </w:p>
        </w:tc>
        <w:tc>
          <w:tcPr>
            <w:tcW w:w="2585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MK373068-MK373084</w:t>
            </w:r>
          </w:p>
        </w:tc>
        <w:tc>
          <w:tcPr>
            <w:tcW w:w="2518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eastAsia="AdvOT596495f2+01" w:hAnsi="Times New Roman" w:cs="Times New Roman"/>
                <w:smallCaps/>
                <w:sz w:val="24"/>
                <w:szCs w:val="24"/>
                <w:lang w:val="en-US"/>
              </w:rPr>
              <w:t>Šmíd</w:t>
            </w:r>
            <w:proofErr w:type="spellEnd"/>
            <w:r w:rsidRPr="007779EF">
              <w:rPr>
                <w:rFonts w:ascii="Times New Roman" w:eastAsia="AdvOT596495f2+01" w:hAnsi="Times New Roman" w:cs="Times New Roman"/>
                <w:sz w:val="24"/>
                <w:szCs w:val="24"/>
                <w:lang w:val="en-US"/>
              </w:rPr>
              <w:t xml:space="preserve"> et al. </w:t>
            </w:r>
            <w:r>
              <w:rPr>
                <w:rFonts w:ascii="Times New Roman" w:eastAsia="AdvOT596495f2+01" w:hAnsi="Times New Roman" w:cs="Times New Roman"/>
                <w:sz w:val="24"/>
                <w:szCs w:val="24"/>
                <w:lang w:val="en-US"/>
              </w:rPr>
              <w:t>(</w:t>
            </w:r>
            <w:r w:rsidRPr="007779EF">
              <w:rPr>
                <w:rFonts w:ascii="Times New Roman" w:eastAsia="AdvOT596495f2+01" w:hAnsi="Times New Roman" w:cs="Times New Roman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eastAsia="AdvOT596495f2+01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53C81" w:rsidRPr="007779EF" w:rsidTr="001D78CD">
        <w:trPr>
          <w:jc w:val="center"/>
        </w:trPr>
        <w:tc>
          <w:tcPr>
            <w:tcW w:w="2977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Telescopus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fallax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sensu</w:t>
            </w:r>
            <w:proofErr w:type="spellEnd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9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lato</w:t>
            </w:r>
            <w:proofErr w:type="spellEnd"/>
          </w:p>
        </w:tc>
        <w:tc>
          <w:tcPr>
            <w:tcW w:w="2585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MK373086-MK373088</w:t>
            </w:r>
          </w:p>
        </w:tc>
        <w:tc>
          <w:tcPr>
            <w:tcW w:w="2518" w:type="dxa"/>
          </w:tcPr>
          <w:p w:rsidR="00753C81" w:rsidRPr="007779EF" w:rsidRDefault="007779EF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79EF">
              <w:rPr>
                <w:rFonts w:ascii="Times New Roman" w:eastAsia="AdvOT596495f2+01" w:hAnsi="Times New Roman" w:cs="Times New Roman"/>
                <w:smallCaps/>
                <w:sz w:val="24"/>
                <w:szCs w:val="24"/>
                <w:lang w:val="en-US"/>
              </w:rPr>
              <w:t>Šmíd</w:t>
            </w:r>
            <w:proofErr w:type="spellEnd"/>
            <w:r w:rsidRPr="007779EF">
              <w:rPr>
                <w:rFonts w:ascii="Times New Roman" w:eastAsia="AdvOT596495f2+01" w:hAnsi="Times New Roman" w:cs="Times New Roman"/>
                <w:sz w:val="24"/>
                <w:szCs w:val="24"/>
                <w:lang w:val="en-US"/>
              </w:rPr>
              <w:t xml:space="preserve"> et al. </w:t>
            </w:r>
            <w:r>
              <w:rPr>
                <w:rFonts w:ascii="Times New Roman" w:eastAsia="AdvOT596495f2+01" w:hAnsi="Times New Roman" w:cs="Times New Roman"/>
                <w:sz w:val="24"/>
                <w:szCs w:val="24"/>
                <w:lang w:val="en-US"/>
              </w:rPr>
              <w:t>(</w:t>
            </w:r>
            <w:r w:rsidRPr="007779EF">
              <w:rPr>
                <w:rFonts w:ascii="Times New Roman" w:eastAsia="AdvOT596495f2+01" w:hAnsi="Times New Roman" w:cs="Times New Roman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eastAsia="AdvOT596495f2+01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965366" w:rsidRDefault="00965366" w:rsidP="001D7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5366" w:rsidRPr="00117C37" w:rsidRDefault="001D78CD" w:rsidP="001D78C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117C37" w:rsidRDefault="00753C81" w:rsidP="001D78CD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proofErr w:type="spellStart"/>
      <w:r w:rsidRPr="00117C37">
        <w:rPr>
          <w:rFonts w:ascii="Times New Roman" w:hAnsi="Times New Roman" w:cs="Times New Roman"/>
          <w:smallCaps/>
          <w:sz w:val="24"/>
          <w:szCs w:val="24"/>
          <w:lang w:val="en-US" w:eastAsia="el-GR"/>
        </w:rPr>
        <w:t>Guicking</w:t>
      </w:r>
      <w:proofErr w:type="spellEnd"/>
      <w:r w:rsidRPr="00117C37">
        <w:rPr>
          <w:rFonts w:ascii="Times New Roman" w:hAnsi="Times New Roman" w:cs="Times New Roman"/>
          <w:smallCaps/>
          <w:sz w:val="24"/>
          <w:szCs w:val="24"/>
          <w:lang w:val="en-US" w:eastAsia="el-GR"/>
        </w:rPr>
        <w:t xml:space="preserve">, D., U. </w:t>
      </w:r>
      <w:proofErr w:type="spellStart"/>
      <w:r w:rsidRPr="00117C37">
        <w:rPr>
          <w:rFonts w:ascii="Times New Roman" w:hAnsi="Times New Roman" w:cs="Times New Roman"/>
          <w:smallCaps/>
          <w:sz w:val="24"/>
          <w:szCs w:val="24"/>
          <w:lang w:val="en-US" w:eastAsia="el-GR"/>
        </w:rPr>
        <w:t>Joger</w:t>
      </w:r>
      <w:proofErr w:type="spellEnd"/>
      <w:r w:rsidRPr="00117C37">
        <w:rPr>
          <w:rFonts w:ascii="Times New Roman" w:hAnsi="Times New Roman" w:cs="Times New Roman"/>
          <w:smallCaps/>
          <w:sz w:val="24"/>
          <w:szCs w:val="24"/>
          <w:lang w:val="en-US" w:eastAsia="el-GR"/>
        </w:rPr>
        <w:t xml:space="preserve"> &amp; M. Wink</w:t>
      </w:r>
      <w:r w:rsidRPr="00117C37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(2009): Cryptic diversity in a Eurasian </w:t>
      </w:r>
      <w:proofErr w:type="spellStart"/>
      <w:r w:rsidRPr="00117C37">
        <w:rPr>
          <w:rFonts w:ascii="Times New Roman" w:hAnsi="Times New Roman" w:cs="Times New Roman"/>
          <w:sz w:val="24"/>
          <w:szCs w:val="24"/>
          <w:lang w:val="en-US" w:eastAsia="el-GR"/>
        </w:rPr>
        <w:t>watersnake</w:t>
      </w:r>
      <w:proofErr w:type="spellEnd"/>
      <w:r w:rsidRPr="00117C37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</w:t>
      </w:r>
      <w:proofErr w:type="spellStart"/>
      <w:r w:rsidRPr="00117C37">
        <w:rPr>
          <w:rFonts w:ascii="Times New Roman" w:hAnsi="Times New Roman" w:cs="Times New Roman"/>
          <w:i/>
          <w:sz w:val="24"/>
          <w:szCs w:val="24"/>
          <w:lang w:val="en-US" w:eastAsia="el-GR"/>
        </w:rPr>
        <w:t>Natrix</w:t>
      </w:r>
      <w:proofErr w:type="spellEnd"/>
      <w:r w:rsidRPr="00117C37">
        <w:rPr>
          <w:rFonts w:ascii="Times New Roman" w:hAnsi="Times New Roman" w:cs="Times New Roman"/>
          <w:i/>
          <w:sz w:val="24"/>
          <w:szCs w:val="24"/>
          <w:lang w:val="en-US" w:eastAsia="el-GR"/>
        </w:rPr>
        <w:t xml:space="preserve"> </w:t>
      </w:r>
      <w:proofErr w:type="spellStart"/>
      <w:r w:rsidRPr="00117C37">
        <w:rPr>
          <w:rFonts w:ascii="Times New Roman" w:hAnsi="Times New Roman" w:cs="Times New Roman"/>
          <w:i/>
          <w:sz w:val="24"/>
          <w:szCs w:val="24"/>
          <w:lang w:val="en-US" w:eastAsia="el-GR"/>
        </w:rPr>
        <w:t>tessellata</w:t>
      </w:r>
      <w:proofErr w:type="spellEnd"/>
      <w:r w:rsidRPr="00117C37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, Serpentes: </w:t>
      </w:r>
      <w:proofErr w:type="spellStart"/>
      <w:r w:rsidRPr="00117C37">
        <w:rPr>
          <w:rFonts w:ascii="Times New Roman" w:hAnsi="Times New Roman" w:cs="Times New Roman"/>
          <w:sz w:val="24"/>
          <w:szCs w:val="24"/>
          <w:lang w:val="en-US" w:eastAsia="el-GR"/>
        </w:rPr>
        <w:t>Colubridae</w:t>
      </w:r>
      <w:proofErr w:type="spellEnd"/>
      <w:r w:rsidRPr="00117C37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): evidence from mitochondrial sequence data and nuclear ISSR-PCR fingerprinting. - Organisms Diversity and Evolution, </w:t>
      </w:r>
      <w:r w:rsidRPr="00117C37">
        <w:rPr>
          <w:rFonts w:ascii="Times New Roman" w:hAnsi="Times New Roman" w:cs="Times New Roman"/>
          <w:b/>
          <w:sz w:val="24"/>
          <w:szCs w:val="24"/>
          <w:lang w:val="en-US" w:eastAsia="el-GR"/>
        </w:rPr>
        <w:t>9</w:t>
      </w:r>
      <w:r w:rsidRPr="00117C37">
        <w:rPr>
          <w:rFonts w:ascii="Times New Roman" w:hAnsi="Times New Roman" w:cs="Times New Roman"/>
          <w:sz w:val="24"/>
          <w:szCs w:val="24"/>
          <w:lang w:val="en-US" w:eastAsia="el-GR"/>
        </w:rPr>
        <w:t>, 201–214.</w:t>
      </w:r>
    </w:p>
    <w:p w:rsidR="00117C37" w:rsidRDefault="00753C81" w:rsidP="001D78CD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C37">
        <w:rPr>
          <w:rFonts w:ascii="Times New Roman" w:hAnsi="Times New Roman" w:cs="Times New Roman"/>
          <w:smallCaps/>
          <w:sz w:val="24"/>
          <w:szCs w:val="24"/>
          <w:lang w:val="en-US"/>
        </w:rPr>
        <w:t>Guicking</w:t>
      </w:r>
      <w:proofErr w:type="spellEnd"/>
      <w:r w:rsidRPr="00117C37">
        <w:rPr>
          <w:rFonts w:ascii="Times New Roman" w:hAnsi="Times New Roman" w:cs="Times New Roman"/>
          <w:smallCaps/>
          <w:sz w:val="24"/>
          <w:szCs w:val="24"/>
          <w:lang w:val="en-US"/>
        </w:rPr>
        <w:t>, D.,</w:t>
      </w:r>
      <w:r w:rsidR="00117C37" w:rsidRPr="00117C3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R. </w:t>
      </w:r>
      <w:r w:rsidRPr="00117C37">
        <w:rPr>
          <w:rFonts w:ascii="Times New Roman" w:hAnsi="Times New Roman" w:cs="Times New Roman"/>
          <w:smallCaps/>
          <w:sz w:val="24"/>
          <w:szCs w:val="24"/>
          <w:lang w:val="en-US"/>
        </w:rPr>
        <w:t>Lawson,</w:t>
      </w:r>
      <w:r w:rsidR="00117C37" w:rsidRPr="00117C3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U. </w:t>
      </w:r>
      <w:proofErr w:type="spellStart"/>
      <w:r w:rsidRPr="00117C37">
        <w:rPr>
          <w:rFonts w:ascii="Times New Roman" w:hAnsi="Times New Roman" w:cs="Times New Roman"/>
          <w:smallCaps/>
          <w:sz w:val="24"/>
          <w:szCs w:val="24"/>
          <w:lang w:val="en-US"/>
        </w:rPr>
        <w:t>Joger</w:t>
      </w:r>
      <w:proofErr w:type="spellEnd"/>
      <w:r w:rsidR="00117C37" w:rsidRPr="00117C3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&amp; M. </w:t>
      </w:r>
      <w:r w:rsidRPr="00117C37">
        <w:rPr>
          <w:rFonts w:ascii="Times New Roman" w:hAnsi="Times New Roman" w:cs="Times New Roman"/>
          <w:smallCaps/>
          <w:sz w:val="24"/>
          <w:szCs w:val="24"/>
          <w:lang w:val="en-US"/>
        </w:rPr>
        <w:t>Wink</w:t>
      </w:r>
      <w:r w:rsidR="00117C37" w:rsidRPr="00117C3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17C37">
        <w:rPr>
          <w:rFonts w:ascii="Times New Roman" w:hAnsi="Times New Roman" w:cs="Times New Roman"/>
          <w:sz w:val="24"/>
          <w:szCs w:val="24"/>
          <w:lang w:val="en-US"/>
        </w:rPr>
        <w:t>2006</w:t>
      </w:r>
      <w:r w:rsidR="00117C37" w:rsidRPr="00117C37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117C37">
        <w:rPr>
          <w:rFonts w:ascii="Times New Roman" w:hAnsi="Times New Roman" w:cs="Times New Roman"/>
          <w:sz w:val="24"/>
          <w:szCs w:val="24"/>
          <w:lang w:val="en-US"/>
        </w:rPr>
        <w:t>Evolution and</w:t>
      </w:r>
      <w:r w:rsidR="00117C37" w:rsidRPr="0011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C37">
        <w:rPr>
          <w:rFonts w:ascii="Times New Roman" w:hAnsi="Times New Roman" w:cs="Times New Roman"/>
          <w:sz w:val="24"/>
          <w:szCs w:val="24"/>
          <w:lang w:val="en-US"/>
        </w:rPr>
        <w:t>molecular</w:t>
      </w:r>
      <w:r w:rsidR="00117C37" w:rsidRPr="0011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C37">
        <w:rPr>
          <w:rFonts w:ascii="Times New Roman" w:hAnsi="Times New Roman" w:cs="Times New Roman"/>
          <w:sz w:val="24"/>
          <w:szCs w:val="24"/>
          <w:lang w:val="en-US"/>
        </w:rPr>
        <w:t>phylogeny</w:t>
      </w:r>
      <w:r w:rsidR="00117C37" w:rsidRPr="0011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C3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7C37" w:rsidRPr="0011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C3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17C37" w:rsidRPr="0011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C37">
        <w:rPr>
          <w:rFonts w:ascii="Times New Roman" w:hAnsi="Times New Roman" w:cs="Times New Roman"/>
          <w:sz w:val="24"/>
          <w:szCs w:val="24"/>
          <w:lang w:val="en-US"/>
        </w:rPr>
        <w:t xml:space="preserve">genus </w:t>
      </w:r>
      <w:proofErr w:type="spellStart"/>
      <w:r w:rsidRPr="00117C37">
        <w:rPr>
          <w:rFonts w:ascii="Times New Roman" w:hAnsi="Times New Roman" w:cs="Times New Roman"/>
          <w:i/>
          <w:sz w:val="24"/>
          <w:szCs w:val="24"/>
          <w:lang w:val="en-US"/>
        </w:rPr>
        <w:t>Natrix</w:t>
      </w:r>
      <w:proofErr w:type="spellEnd"/>
      <w:r w:rsidRPr="00117C37">
        <w:rPr>
          <w:rFonts w:ascii="Times New Roman" w:hAnsi="Times New Roman" w:cs="Times New Roman"/>
          <w:sz w:val="24"/>
          <w:szCs w:val="24"/>
          <w:lang w:val="en-US"/>
        </w:rPr>
        <w:t xml:space="preserve"> (Serpentes: </w:t>
      </w:r>
      <w:proofErr w:type="spellStart"/>
      <w:r w:rsidRPr="00117C37">
        <w:rPr>
          <w:rFonts w:ascii="Times New Roman" w:hAnsi="Times New Roman" w:cs="Times New Roman"/>
          <w:sz w:val="24"/>
          <w:szCs w:val="24"/>
          <w:lang w:val="en-US"/>
        </w:rPr>
        <w:t>Colubridae</w:t>
      </w:r>
      <w:proofErr w:type="spellEnd"/>
      <w:r w:rsidRPr="00117C37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117C37" w:rsidRPr="00117C3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117C37" w:rsidRPr="00117C3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Biological Journal of the Linnean Society, </w:t>
      </w:r>
      <w:r w:rsidRPr="00117C37">
        <w:rPr>
          <w:rFonts w:ascii="Times New Roman" w:hAnsi="Times New Roman" w:cs="Times New Roman"/>
          <w:b/>
          <w:sz w:val="24"/>
          <w:szCs w:val="24"/>
          <w:lang w:val="en-US"/>
        </w:rPr>
        <w:t>87</w:t>
      </w:r>
      <w:r w:rsidRPr="00117C3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17C37" w:rsidRPr="0011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C37">
        <w:rPr>
          <w:rFonts w:ascii="Times New Roman" w:hAnsi="Times New Roman" w:cs="Times New Roman"/>
          <w:sz w:val="24"/>
          <w:szCs w:val="24"/>
          <w:lang w:val="en-US"/>
        </w:rPr>
        <w:t>127–143</w:t>
      </w:r>
      <w:r w:rsidR="00117C37" w:rsidRPr="0011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7C37" w:rsidRPr="001D78CD" w:rsidRDefault="00753C81" w:rsidP="001D78CD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Kindler</w:t>
      </w:r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,</w:t>
      </w:r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 C</w:t>
      </w:r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.</w:t>
      </w:r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, </w:t>
      </w:r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M. </w:t>
      </w:r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Chèvre</w:t>
      </w:r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,</w:t>
      </w:r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 </w:t>
      </w:r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S. </w:t>
      </w:r>
      <w:proofErr w:type="spellStart"/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Ursenbacher</w:t>
      </w:r>
      <w:proofErr w:type="spellEnd"/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,</w:t>
      </w:r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 </w:t>
      </w:r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W. </w:t>
      </w:r>
      <w:proofErr w:type="spellStart"/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Böhme</w:t>
      </w:r>
      <w:proofErr w:type="spellEnd"/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, A.</w:t>
      </w:r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Hille</w:t>
      </w:r>
      <w:proofErr w:type="spellEnd"/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,</w:t>
      </w:r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 </w:t>
      </w:r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D. </w:t>
      </w:r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Jablonski</w:t>
      </w:r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,</w:t>
      </w:r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 </w:t>
      </w:r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M. </w:t>
      </w:r>
      <w:proofErr w:type="spellStart"/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Vamberger</w:t>
      </w:r>
      <w:proofErr w:type="spellEnd"/>
      <w:r w:rsidR="00117C37"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 xml:space="preserve"> &amp; U. </w:t>
      </w:r>
      <w:r w:rsidRPr="001D78CD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val="en-US"/>
        </w:rPr>
        <w:t>Fritz</w:t>
      </w:r>
      <w:r w:rsidRPr="00117C3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17C3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(2017):</w:t>
      </w:r>
      <w:r w:rsidRPr="00117C3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Hybridization patterns in two contact zones of grass snakes reveal a new Central European snake species. </w:t>
      </w:r>
      <w:r w:rsidR="001D78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Scientific</w:t>
      </w:r>
      <w:r w:rsidRPr="001D78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Rep</w:t>
      </w:r>
      <w:r w:rsidR="001D78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orts, </w:t>
      </w:r>
      <w:r w:rsidRPr="001D78C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7</w:t>
      </w:r>
      <w:r w:rsidR="001D78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1D78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7378. </w:t>
      </w:r>
    </w:p>
    <w:p w:rsidR="00117C37" w:rsidRDefault="00753C81" w:rsidP="001D78CD">
      <w:pPr>
        <w:pStyle w:val="BodyText21"/>
        <w:spacing w:line="312" w:lineRule="auto"/>
        <w:ind w:left="284" w:hanging="284"/>
        <w:contextualSpacing/>
        <w:jc w:val="left"/>
        <w:rPr>
          <w:rFonts w:eastAsia="Lato-Regular"/>
          <w:szCs w:val="24"/>
          <w:lang w:eastAsia="el-GR"/>
        </w:rPr>
      </w:pPr>
      <w:proofErr w:type="spellStart"/>
      <w:r w:rsidRPr="00117C37">
        <w:rPr>
          <w:rFonts w:eastAsia="Lato-Regular"/>
          <w:smallCaps/>
          <w:szCs w:val="24"/>
          <w:lang w:eastAsia="el-GR"/>
        </w:rPr>
        <w:t>Kyriazi</w:t>
      </w:r>
      <w:proofErr w:type="spellEnd"/>
      <w:r w:rsidRPr="00117C37">
        <w:rPr>
          <w:rFonts w:eastAsia="Lato-Regular"/>
          <w:smallCaps/>
          <w:szCs w:val="24"/>
          <w:lang w:eastAsia="el-GR"/>
        </w:rPr>
        <w:t xml:space="preserve">, P., P. </w:t>
      </w:r>
      <w:proofErr w:type="spellStart"/>
      <w:r w:rsidRPr="00117C37">
        <w:rPr>
          <w:rFonts w:eastAsia="Lato-Regular"/>
          <w:smallCaps/>
          <w:szCs w:val="24"/>
          <w:lang w:eastAsia="el-GR"/>
        </w:rPr>
        <w:t>Kornilios</w:t>
      </w:r>
      <w:proofErr w:type="spellEnd"/>
      <w:r w:rsidRPr="00117C37">
        <w:rPr>
          <w:rFonts w:eastAsia="Lato-Regular"/>
          <w:smallCaps/>
          <w:szCs w:val="24"/>
          <w:lang w:eastAsia="el-GR"/>
        </w:rPr>
        <w:t xml:space="preserve">, Z.T. Nagy, N. </w:t>
      </w:r>
      <w:proofErr w:type="spellStart"/>
      <w:r w:rsidRPr="00117C37">
        <w:rPr>
          <w:rFonts w:eastAsia="Lato-Regular"/>
          <w:smallCaps/>
          <w:szCs w:val="24"/>
          <w:lang w:eastAsia="el-GR"/>
        </w:rPr>
        <w:t>Poulakakis</w:t>
      </w:r>
      <w:proofErr w:type="spellEnd"/>
      <w:r w:rsidRPr="00117C37">
        <w:rPr>
          <w:rFonts w:eastAsia="Lato-Regular"/>
          <w:smallCaps/>
          <w:szCs w:val="24"/>
          <w:lang w:eastAsia="el-GR"/>
        </w:rPr>
        <w:t xml:space="preserve">, Y. </w:t>
      </w:r>
      <w:proofErr w:type="spellStart"/>
      <w:r w:rsidRPr="00117C37">
        <w:rPr>
          <w:rFonts w:eastAsia="Lato-Regular"/>
          <w:smallCaps/>
          <w:szCs w:val="24"/>
          <w:lang w:eastAsia="el-GR"/>
        </w:rPr>
        <w:t>Kumlutaş</w:t>
      </w:r>
      <w:proofErr w:type="spellEnd"/>
      <w:r w:rsidRPr="00117C37">
        <w:rPr>
          <w:rFonts w:eastAsia="Lato-Regular"/>
          <w:smallCaps/>
          <w:szCs w:val="24"/>
          <w:lang w:eastAsia="el-GR"/>
        </w:rPr>
        <w:t xml:space="preserve">, </w:t>
      </w:r>
      <w:proofErr w:type="spellStart"/>
      <w:r w:rsidRPr="00117C37">
        <w:rPr>
          <w:rFonts w:eastAsia="Lato-Regular"/>
          <w:smallCaps/>
          <w:szCs w:val="24"/>
          <w:lang w:eastAsia="el-GR"/>
        </w:rPr>
        <w:t>Ç.Ilgaz</w:t>
      </w:r>
      <w:proofErr w:type="spellEnd"/>
      <w:r w:rsidRPr="00117C37">
        <w:rPr>
          <w:rFonts w:eastAsia="Lato-Regular"/>
          <w:smallCaps/>
          <w:szCs w:val="24"/>
          <w:lang w:eastAsia="el-GR"/>
        </w:rPr>
        <w:t xml:space="preserve">, A. </w:t>
      </w:r>
      <w:proofErr w:type="spellStart"/>
      <w:r w:rsidRPr="00117C37">
        <w:rPr>
          <w:rFonts w:eastAsia="Lato-Regular"/>
          <w:smallCaps/>
          <w:szCs w:val="24"/>
          <w:lang w:eastAsia="el-GR"/>
        </w:rPr>
        <w:t>Avcı</w:t>
      </w:r>
      <w:proofErr w:type="spellEnd"/>
      <w:r w:rsidRPr="00117C37">
        <w:rPr>
          <w:rFonts w:eastAsia="Lato-Regular"/>
          <w:smallCaps/>
          <w:szCs w:val="24"/>
          <w:lang w:eastAsia="el-GR"/>
        </w:rPr>
        <w:t xml:space="preserve">, B. </w:t>
      </w:r>
      <w:proofErr w:type="spellStart"/>
      <w:r w:rsidRPr="00117C37">
        <w:rPr>
          <w:rFonts w:eastAsia="Lato-Regular"/>
          <w:smallCaps/>
          <w:szCs w:val="24"/>
          <w:lang w:eastAsia="el-GR"/>
        </w:rPr>
        <w:t>Göçmen</w:t>
      </w:r>
      <w:proofErr w:type="spellEnd"/>
      <w:r w:rsidRPr="00117C37">
        <w:rPr>
          <w:rFonts w:eastAsia="Lato-Regular"/>
          <w:smallCaps/>
          <w:szCs w:val="24"/>
          <w:lang w:eastAsia="el-GR"/>
        </w:rPr>
        <w:t xml:space="preserve">, &amp; P. </w:t>
      </w:r>
      <w:proofErr w:type="spellStart"/>
      <w:r w:rsidRPr="00117C37">
        <w:rPr>
          <w:rFonts w:eastAsia="Lato-Regular"/>
          <w:smallCaps/>
          <w:szCs w:val="24"/>
          <w:lang w:eastAsia="el-GR"/>
        </w:rPr>
        <w:t>Lymberakis</w:t>
      </w:r>
      <w:proofErr w:type="spellEnd"/>
      <w:r w:rsidRPr="00117C37">
        <w:rPr>
          <w:rFonts w:eastAsia="Lato-Regular"/>
          <w:szCs w:val="24"/>
          <w:lang w:eastAsia="el-GR"/>
        </w:rPr>
        <w:t xml:space="preserve"> (2013): Comparative </w:t>
      </w:r>
      <w:proofErr w:type="spellStart"/>
      <w:r w:rsidRPr="00117C37">
        <w:rPr>
          <w:rFonts w:eastAsia="Lato-Regular"/>
          <w:szCs w:val="24"/>
          <w:lang w:eastAsia="el-GR"/>
        </w:rPr>
        <w:t>phylogeography</w:t>
      </w:r>
      <w:proofErr w:type="spellEnd"/>
      <w:r w:rsidRPr="00117C37">
        <w:rPr>
          <w:rFonts w:eastAsia="Lato-Regular"/>
          <w:szCs w:val="24"/>
          <w:lang w:eastAsia="el-GR"/>
        </w:rPr>
        <w:t xml:space="preserve"> reveals distinct colonization patterns of Cretan snakes. - </w:t>
      </w:r>
      <w:r w:rsidRPr="00117C37">
        <w:rPr>
          <w:rFonts w:eastAsia="Lato-Regular"/>
          <w:iCs/>
          <w:szCs w:val="24"/>
          <w:lang w:eastAsia="el-GR"/>
        </w:rPr>
        <w:t>Journal of Biogeography</w:t>
      </w:r>
      <w:r w:rsidRPr="00117C37">
        <w:rPr>
          <w:rFonts w:eastAsia="Lato-Regular"/>
          <w:szCs w:val="24"/>
          <w:lang w:eastAsia="el-GR"/>
        </w:rPr>
        <w:t xml:space="preserve">, </w:t>
      </w:r>
      <w:r w:rsidRPr="00117C37">
        <w:rPr>
          <w:rFonts w:eastAsia="Lato-Regular"/>
          <w:b/>
          <w:iCs/>
          <w:szCs w:val="24"/>
          <w:lang w:eastAsia="el-GR"/>
        </w:rPr>
        <w:t>40</w:t>
      </w:r>
      <w:r w:rsidRPr="00117C37">
        <w:rPr>
          <w:rFonts w:eastAsia="Lato-Regular"/>
          <w:szCs w:val="24"/>
          <w:lang w:eastAsia="el-GR"/>
        </w:rPr>
        <w:t>, 1143–1155.</w:t>
      </w:r>
    </w:p>
    <w:p w:rsidR="00965366" w:rsidRPr="00F3116B" w:rsidRDefault="007779EF" w:rsidP="001D78CD">
      <w:pPr>
        <w:pStyle w:val="BodyText21"/>
        <w:spacing w:line="312" w:lineRule="auto"/>
        <w:ind w:left="284" w:hanging="284"/>
        <w:contextualSpacing/>
        <w:jc w:val="left"/>
        <w:rPr>
          <w:kern w:val="36"/>
          <w:szCs w:val="24"/>
        </w:rPr>
      </w:pPr>
      <w:r w:rsidRPr="00117C37">
        <w:rPr>
          <w:smallCaps/>
          <w:szCs w:val="24"/>
          <w:shd w:val="clear" w:color="auto" w:fill="FFFFFF"/>
        </w:rPr>
        <w:t>Nagy</w:t>
      </w:r>
      <w:r w:rsidR="00117C37" w:rsidRPr="00117C37">
        <w:rPr>
          <w:smallCaps/>
          <w:szCs w:val="24"/>
          <w:shd w:val="clear" w:color="auto" w:fill="FFFFFF"/>
        </w:rPr>
        <w:t>,</w:t>
      </w:r>
      <w:r w:rsidRPr="00117C37">
        <w:rPr>
          <w:smallCaps/>
          <w:szCs w:val="24"/>
          <w:shd w:val="clear" w:color="auto" w:fill="FFFFFF"/>
        </w:rPr>
        <w:t xml:space="preserve"> Z</w:t>
      </w:r>
      <w:r w:rsidR="00117C37" w:rsidRPr="00117C37">
        <w:rPr>
          <w:smallCaps/>
          <w:szCs w:val="24"/>
          <w:shd w:val="clear" w:color="auto" w:fill="FFFFFF"/>
        </w:rPr>
        <w:t>.</w:t>
      </w:r>
      <w:r w:rsidRPr="00117C37">
        <w:rPr>
          <w:smallCaps/>
          <w:szCs w:val="24"/>
          <w:shd w:val="clear" w:color="auto" w:fill="FFFFFF"/>
        </w:rPr>
        <w:t>T</w:t>
      </w:r>
      <w:r w:rsidR="00117C37" w:rsidRPr="00117C37">
        <w:rPr>
          <w:smallCaps/>
          <w:szCs w:val="24"/>
          <w:shd w:val="clear" w:color="auto" w:fill="FFFFFF"/>
        </w:rPr>
        <w:t>.</w:t>
      </w:r>
      <w:r w:rsidRPr="00117C37">
        <w:rPr>
          <w:smallCaps/>
          <w:szCs w:val="24"/>
          <w:shd w:val="clear" w:color="auto" w:fill="FFFFFF"/>
        </w:rPr>
        <w:t xml:space="preserve">, </w:t>
      </w:r>
      <w:r w:rsidR="00117C37" w:rsidRPr="00117C37">
        <w:rPr>
          <w:smallCaps/>
          <w:szCs w:val="24"/>
          <w:shd w:val="clear" w:color="auto" w:fill="FFFFFF"/>
        </w:rPr>
        <w:t xml:space="preserve">U. </w:t>
      </w:r>
      <w:proofErr w:type="spellStart"/>
      <w:r w:rsidRPr="00117C37">
        <w:rPr>
          <w:smallCaps/>
          <w:szCs w:val="24"/>
          <w:shd w:val="clear" w:color="auto" w:fill="FFFFFF"/>
        </w:rPr>
        <w:t>Joger</w:t>
      </w:r>
      <w:proofErr w:type="spellEnd"/>
      <w:r w:rsidR="00117C37" w:rsidRPr="00117C37">
        <w:rPr>
          <w:smallCaps/>
          <w:szCs w:val="24"/>
          <w:shd w:val="clear" w:color="auto" w:fill="FFFFFF"/>
        </w:rPr>
        <w:t>,</w:t>
      </w:r>
      <w:r w:rsidRPr="00117C37">
        <w:rPr>
          <w:smallCaps/>
          <w:szCs w:val="24"/>
          <w:shd w:val="clear" w:color="auto" w:fill="FFFFFF"/>
        </w:rPr>
        <w:t xml:space="preserve"> </w:t>
      </w:r>
      <w:r w:rsidR="00117C37" w:rsidRPr="00117C37">
        <w:rPr>
          <w:smallCaps/>
          <w:szCs w:val="24"/>
          <w:shd w:val="clear" w:color="auto" w:fill="FFFFFF"/>
        </w:rPr>
        <w:t xml:space="preserve">M. </w:t>
      </w:r>
      <w:r w:rsidRPr="00117C37">
        <w:rPr>
          <w:smallCaps/>
          <w:szCs w:val="24"/>
          <w:shd w:val="clear" w:color="auto" w:fill="FFFFFF"/>
        </w:rPr>
        <w:t>Wink</w:t>
      </w:r>
      <w:r w:rsidR="00117C37" w:rsidRPr="00117C37">
        <w:rPr>
          <w:smallCaps/>
          <w:szCs w:val="24"/>
          <w:shd w:val="clear" w:color="auto" w:fill="FFFFFF"/>
        </w:rPr>
        <w:t>,</w:t>
      </w:r>
      <w:r w:rsidRPr="00117C37">
        <w:rPr>
          <w:smallCaps/>
          <w:szCs w:val="24"/>
          <w:shd w:val="clear" w:color="auto" w:fill="FFFFFF"/>
        </w:rPr>
        <w:t xml:space="preserve"> </w:t>
      </w:r>
      <w:r w:rsidR="00117C37" w:rsidRPr="00117C37">
        <w:rPr>
          <w:smallCaps/>
          <w:szCs w:val="24"/>
          <w:shd w:val="clear" w:color="auto" w:fill="FFFFFF"/>
        </w:rPr>
        <w:t xml:space="preserve">F. </w:t>
      </w:r>
      <w:proofErr w:type="spellStart"/>
      <w:r w:rsidRPr="00117C37">
        <w:rPr>
          <w:smallCaps/>
          <w:szCs w:val="24"/>
          <w:shd w:val="clear" w:color="auto" w:fill="FFFFFF"/>
        </w:rPr>
        <w:t>Glaw</w:t>
      </w:r>
      <w:proofErr w:type="spellEnd"/>
      <w:r w:rsidR="00117C37" w:rsidRPr="00117C37">
        <w:rPr>
          <w:smallCaps/>
          <w:szCs w:val="24"/>
          <w:shd w:val="clear" w:color="auto" w:fill="FFFFFF"/>
        </w:rPr>
        <w:t xml:space="preserve"> &amp;</w:t>
      </w:r>
      <w:r w:rsidRPr="00117C37">
        <w:rPr>
          <w:smallCaps/>
          <w:szCs w:val="24"/>
          <w:shd w:val="clear" w:color="auto" w:fill="FFFFFF"/>
        </w:rPr>
        <w:t xml:space="preserve"> </w:t>
      </w:r>
      <w:r w:rsidR="00117C37" w:rsidRPr="00117C37">
        <w:rPr>
          <w:smallCaps/>
          <w:szCs w:val="24"/>
          <w:shd w:val="clear" w:color="auto" w:fill="FFFFFF"/>
        </w:rPr>
        <w:t xml:space="preserve">M. </w:t>
      </w:r>
      <w:proofErr w:type="spellStart"/>
      <w:r w:rsidRPr="00117C37">
        <w:rPr>
          <w:smallCaps/>
          <w:szCs w:val="24"/>
          <w:shd w:val="clear" w:color="auto" w:fill="FFFFFF"/>
        </w:rPr>
        <w:t>Vences</w:t>
      </w:r>
      <w:proofErr w:type="spellEnd"/>
      <w:r w:rsidRPr="00117C37">
        <w:rPr>
          <w:szCs w:val="24"/>
          <w:shd w:val="clear" w:color="auto" w:fill="FFFFFF"/>
        </w:rPr>
        <w:t xml:space="preserve"> </w:t>
      </w:r>
      <w:r w:rsidR="00117C37">
        <w:rPr>
          <w:szCs w:val="24"/>
          <w:shd w:val="clear" w:color="auto" w:fill="FFFFFF"/>
        </w:rPr>
        <w:t xml:space="preserve">(2003): </w:t>
      </w:r>
      <w:r w:rsidRPr="00117C37">
        <w:rPr>
          <w:szCs w:val="24"/>
          <w:shd w:val="clear" w:color="auto" w:fill="FFFFFF"/>
        </w:rPr>
        <w:t xml:space="preserve">Multiple colonization of Madagascar and Socotra by colubrid snakes: evidence from nuclear and mitochondrial gene phylogenies. </w:t>
      </w:r>
      <w:r w:rsidR="00117C37">
        <w:rPr>
          <w:szCs w:val="24"/>
          <w:shd w:val="clear" w:color="auto" w:fill="FFFFFF"/>
        </w:rPr>
        <w:t xml:space="preserve">- </w:t>
      </w:r>
      <w:r w:rsidRPr="00117C37">
        <w:rPr>
          <w:szCs w:val="24"/>
          <w:shd w:val="clear" w:color="auto" w:fill="FFFFFF"/>
        </w:rPr>
        <w:t>Proc</w:t>
      </w:r>
      <w:r w:rsidR="00117C37">
        <w:rPr>
          <w:szCs w:val="24"/>
          <w:shd w:val="clear" w:color="auto" w:fill="FFFFFF"/>
        </w:rPr>
        <w:t xml:space="preserve">eedings: </w:t>
      </w:r>
      <w:r w:rsidRPr="00117C37">
        <w:rPr>
          <w:szCs w:val="24"/>
          <w:shd w:val="clear" w:color="auto" w:fill="FFFFFF"/>
        </w:rPr>
        <w:t>Biol</w:t>
      </w:r>
      <w:r w:rsidR="00117C37">
        <w:rPr>
          <w:szCs w:val="24"/>
          <w:shd w:val="clear" w:color="auto" w:fill="FFFFFF"/>
        </w:rPr>
        <w:t>ogical</w:t>
      </w:r>
      <w:r w:rsidRPr="00117C37">
        <w:rPr>
          <w:szCs w:val="24"/>
          <w:shd w:val="clear" w:color="auto" w:fill="FFFFFF"/>
        </w:rPr>
        <w:t xml:space="preserve"> Sci</w:t>
      </w:r>
      <w:r w:rsidR="00117C37">
        <w:rPr>
          <w:szCs w:val="24"/>
          <w:shd w:val="clear" w:color="auto" w:fill="FFFFFF"/>
        </w:rPr>
        <w:t>ences,</w:t>
      </w:r>
      <w:r w:rsidRPr="00117C37">
        <w:rPr>
          <w:szCs w:val="24"/>
          <w:shd w:val="clear" w:color="auto" w:fill="FFFFFF"/>
        </w:rPr>
        <w:t xml:space="preserve"> </w:t>
      </w:r>
      <w:r w:rsidRPr="00117C37">
        <w:rPr>
          <w:b/>
          <w:szCs w:val="24"/>
          <w:shd w:val="clear" w:color="auto" w:fill="FFFFFF"/>
        </w:rPr>
        <w:t>22</w:t>
      </w:r>
      <w:r w:rsidR="00117C37">
        <w:rPr>
          <w:szCs w:val="24"/>
          <w:shd w:val="clear" w:color="auto" w:fill="FFFFFF"/>
        </w:rPr>
        <w:t xml:space="preserve">, </w:t>
      </w:r>
      <w:r w:rsidRPr="00117C37">
        <w:rPr>
          <w:szCs w:val="24"/>
          <w:shd w:val="clear" w:color="auto" w:fill="FFFFFF"/>
        </w:rPr>
        <w:t>2613-</w:t>
      </w:r>
      <w:r w:rsidR="00117C37">
        <w:rPr>
          <w:szCs w:val="24"/>
          <w:shd w:val="clear" w:color="auto" w:fill="FFFFFF"/>
        </w:rPr>
        <w:t>26</w:t>
      </w:r>
      <w:r w:rsidRPr="00117C37">
        <w:rPr>
          <w:szCs w:val="24"/>
          <w:shd w:val="clear" w:color="auto" w:fill="FFFFFF"/>
        </w:rPr>
        <w:t xml:space="preserve">21. </w:t>
      </w:r>
    </w:p>
    <w:p w:rsidR="00117C37" w:rsidRDefault="00117C37" w:rsidP="001D78CD">
      <w:pPr>
        <w:pStyle w:val="BodyText21"/>
        <w:spacing w:line="312" w:lineRule="auto"/>
        <w:ind w:left="284" w:hanging="284"/>
        <w:contextualSpacing/>
        <w:jc w:val="left"/>
        <w:rPr>
          <w:szCs w:val="24"/>
          <w:shd w:val="clear" w:color="auto" w:fill="FFFFFF"/>
        </w:rPr>
      </w:pPr>
      <w:proofErr w:type="spellStart"/>
      <w:r w:rsidRPr="00117C37">
        <w:rPr>
          <w:smallCaps/>
          <w:szCs w:val="24"/>
          <w:shd w:val="clear" w:color="auto" w:fill="FFFFFF"/>
        </w:rPr>
        <w:t>Šmíd</w:t>
      </w:r>
      <w:proofErr w:type="spellEnd"/>
      <w:r w:rsidRPr="00117C37">
        <w:rPr>
          <w:smallCaps/>
          <w:szCs w:val="24"/>
          <w:shd w:val="clear" w:color="auto" w:fill="FFFFFF"/>
        </w:rPr>
        <w:t xml:space="preserve"> J., B. </w:t>
      </w:r>
      <w:proofErr w:type="spellStart"/>
      <w:r w:rsidRPr="00117C37">
        <w:rPr>
          <w:smallCaps/>
          <w:szCs w:val="24"/>
          <w:shd w:val="clear" w:color="auto" w:fill="FFFFFF"/>
        </w:rPr>
        <w:t>Göçmen</w:t>
      </w:r>
      <w:proofErr w:type="spellEnd"/>
      <w:r w:rsidRPr="00117C37">
        <w:rPr>
          <w:smallCaps/>
          <w:szCs w:val="24"/>
          <w:shd w:val="clear" w:color="auto" w:fill="FFFFFF"/>
        </w:rPr>
        <w:t xml:space="preserve">, P.A. Crochet, J.F. </w:t>
      </w:r>
      <w:proofErr w:type="spellStart"/>
      <w:r w:rsidRPr="00117C37">
        <w:rPr>
          <w:smallCaps/>
          <w:szCs w:val="24"/>
          <w:shd w:val="clear" w:color="auto" w:fill="FFFFFF"/>
        </w:rPr>
        <w:t>Trape</w:t>
      </w:r>
      <w:proofErr w:type="spellEnd"/>
      <w:r w:rsidRPr="00117C37">
        <w:rPr>
          <w:smallCaps/>
          <w:szCs w:val="24"/>
          <w:shd w:val="clear" w:color="auto" w:fill="FFFFFF"/>
        </w:rPr>
        <w:t xml:space="preserve">, T. </w:t>
      </w:r>
      <w:proofErr w:type="spellStart"/>
      <w:r w:rsidRPr="00117C37">
        <w:rPr>
          <w:smallCaps/>
          <w:szCs w:val="24"/>
          <w:shd w:val="clear" w:color="auto" w:fill="FFFFFF"/>
        </w:rPr>
        <w:t>Mazuch</w:t>
      </w:r>
      <w:proofErr w:type="spellEnd"/>
      <w:r w:rsidRPr="00117C37">
        <w:rPr>
          <w:smallCaps/>
          <w:szCs w:val="24"/>
          <w:shd w:val="clear" w:color="auto" w:fill="FFFFFF"/>
        </w:rPr>
        <w:t xml:space="preserve">, M. </w:t>
      </w:r>
      <w:proofErr w:type="spellStart"/>
      <w:r w:rsidRPr="00117C37">
        <w:rPr>
          <w:smallCaps/>
          <w:szCs w:val="24"/>
          <w:shd w:val="clear" w:color="auto" w:fill="FFFFFF"/>
        </w:rPr>
        <w:t>Uvizl</w:t>
      </w:r>
      <w:proofErr w:type="spellEnd"/>
      <w:r w:rsidRPr="00117C37">
        <w:rPr>
          <w:smallCaps/>
          <w:szCs w:val="24"/>
          <w:shd w:val="clear" w:color="auto" w:fill="FFFFFF"/>
        </w:rPr>
        <w:t xml:space="preserve"> &amp; Z.T. Nagy</w:t>
      </w:r>
      <w:r w:rsidRPr="00117C37">
        <w:rPr>
          <w:szCs w:val="24"/>
          <w:shd w:val="clear" w:color="auto" w:fill="FFFFFF"/>
        </w:rPr>
        <w:t xml:space="preserve"> (2019): Ancient diversification, biogeography, and the role of climatic niche evolution in the Old World cat snakes (</w:t>
      </w:r>
      <w:proofErr w:type="spellStart"/>
      <w:r w:rsidRPr="00117C37">
        <w:rPr>
          <w:szCs w:val="24"/>
          <w:shd w:val="clear" w:color="auto" w:fill="FFFFFF"/>
        </w:rPr>
        <w:t>Colubridae</w:t>
      </w:r>
      <w:proofErr w:type="spellEnd"/>
      <w:r w:rsidRPr="00117C37">
        <w:rPr>
          <w:szCs w:val="24"/>
          <w:shd w:val="clear" w:color="auto" w:fill="FFFFFF"/>
        </w:rPr>
        <w:t xml:space="preserve">, </w:t>
      </w:r>
      <w:proofErr w:type="spellStart"/>
      <w:r w:rsidRPr="00117C37">
        <w:rPr>
          <w:i/>
          <w:szCs w:val="24"/>
          <w:shd w:val="clear" w:color="auto" w:fill="FFFFFF"/>
        </w:rPr>
        <w:t>Telescopus</w:t>
      </w:r>
      <w:proofErr w:type="spellEnd"/>
      <w:r w:rsidRPr="00117C37">
        <w:rPr>
          <w:szCs w:val="24"/>
          <w:shd w:val="clear" w:color="auto" w:fill="FFFFFF"/>
        </w:rPr>
        <w:t xml:space="preserve">). - Molecular Phylogenetics and Evolution, </w:t>
      </w:r>
      <w:r w:rsidRPr="00117C37">
        <w:rPr>
          <w:b/>
          <w:szCs w:val="24"/>
          <w:shd w:val="clear" w:color="auto" w:fill="FFFFFF"/>
        </w:rPr>
        <w:t>134</w:t>
      </w:r>
      <w:r w:rsidRPr="00117C37">
        <w:rPr>
          <w:szCs w:val="24"/>
          <w:shd w:val="clear" w:color="auto" w:fill="FFFFFF"/>
        </w:rPr>
        <w:t xml:space="preserve">, 35-49. </w:t>
      </w:r>
    </w:p>
    <w:p w:rsidR="004D5722" w:rsidRDefault="004D5722" w:rsidP="001D78CD">
      <w:pPr>
        <w:pStyle w:val="BodyText21"/>
        <w:spacing w:line="312" w:lineRule="auto"/>
        <w:ind w:left="284" w:hanging="284"/>
        <w:contextualSpacing/>
        <w:jc w:val="left"/>
        <w:rPr>
          <w:kern w:val="36"/>
          <w:szCs w:val="24"/>
        </w:rPr>
      </w:pPr>
    </w:p>
    <w:p w:rsidR="0055080C" w:rsidRPr="000412E0" w:rsidRDefault="00594AFE" w:rsidP="00086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</w:t>
      </w:r>
      <w:r w:rsidR="0055080C" w:rsidRPr="000412E0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1D78C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61CE2" w:rsidRPr="000412E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61CE2" w:rsidRPr="000412E0">
        <w:rPr>
          <w:rFonts w:ascii="Times New Roman" w:hAnsi="Times New Roman" w:cs="Times New Roman"/>
          <w:sz w:val="24"/>
          <w:szCs w:val="24"/>
          <w:lang w:val="en-US"/>
        </w:rPr>
        <w:t xml:space="preserve"> Mean </w:t>
      </w:r>
      <w:r w:rsidR="00361CE2" w:rsidRPr="00594AF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412E0" w:rsidRPr="000412E0">
        <w:rPr>
          <w:rFonts w:ascii="Times New Roman" w:hAnsi="Times New Roman" w:cs="Times New Roman"/>
          <w:sz w:val="24"/>
          <w:szCs w:val="24"/>
          <w:lang w:val="en-US"/>
        </w:rPr>
        <w:t xml:space="preserve">-distance genetic divergences </w:t>
      </w:r>
      <w:r w:rsidR="0008634A">
        <w:rPr>
          <w:rFonts w:ascii="Times New Roman" w:hAnsi="Times New Roman" w:cs="Times New Roman"/>
          <w:sz w:val="24"/>
          <w:szCs w:val="24"/>
          <w:lang w:val="en-US"/>
        </w:rPr>
        <w:t xml:space="preserve">(cytochrome </w:t>
      </w:r>
      <w:r w:rsidR="0008634A" w:rsidRPr="0008634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8634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61CE2" w:rsidRPr="000412E0">
        <w:rPr>
          <w:rFonts w:ascii="Times New Roman" w:hAnsi="Times New Roman" w:cs="Times New Roman"/>
          <w:sz w:val="24"/>
          <w:szCs w:val="24"/>
          <w:lang w:val="en-US"/>
        </w:rPr>
        <w:t xml:space="preserve">among the main </w:t>
      </w:r>
      <w:r w:rsidR="000412E0" w:rsidRPr="000412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61CE2" w:rsidRPr="000412E0">
        <w:rPr>
          <w:rFonts w:ascii="Times New Roman" w:hAnsi="Times New Roman" w:cs="Times New Roman"/>
          <w:sz w:val="24"/>
          <w:szCs w:val="24"/>
          <w:lang w:val="en-US"/>
        </w:rPr>
        <w:t>lades</w:t>
      </w:r>
      <w:r w:rsidR="000412E0" w:rsidRPr="000412E0">
        <w:rPr>
          <w:rFonts w:ascii="Times New Roman" w:hAnsi="Times New Roman" w:cs="Times New Roman"/>
          <w:sz w:val="24"/>
          <w:szCs w:val="24"/>
          <w:lang w:val="en-US"/>
        </w:rPr>
        <w:t xml:space="preserve"> and subclades of</w:t>
      </w:r>
      <w:r w:rsidR="00361CE2" w:rsidRPr="00041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1CE2" w:rsidRPr="000412E0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0412E0" w:rsidRPr="000412E0">
        <w:rPr>
          <w:rFonts w:ascii="Times New Roman" w:hAnsi="Times New Roman" w:cs="Times New Roman"/>
          <w:i/>
          <w:iCs/>
          <w:sz w:val="24"/>
          <w:szCs w:val="24"/>
          <w:lang w:val="en-US"/>
        </w:rPr>
        <w:t>elescopus</w:t>
      </w:r>
      <w:proofErr w:type="spellEnd"/>
      <w:r w:rsidR="00361CE2" w:rsidRPr="000412E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412E0" w:rsidRPr="000412E0">
        <w:rPr>
          <w:rFonts w:ascii="Times New Roman" w:hAnsi="Times New Roman" w:cs="Times New Roman"/>
          <w:i/>
          <w:iCs/>
          <w:sz w:val="24"/>
          <w:szCs w:val="24"/>
          <w:lang w:val="en-US"/>
        </w:rPr>
        <w:t>fallax</w:t>
      </w:r>
      <w:proofErr w:type="spellEnd"/>
      <w:r w:rsidR="000412E0" w:rsidRPr="000412E0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76"/>
        <w:gridCol w:w="666"/>
        <w:gridCol w:w="666"/>
        <w:gridCol w:w="666"/>
        <w:gridCol w:w="666"/>
        <w:gridCol w:w="666"/>
        <w:gridCol w:w="666"/>
        <w:gridCol w:w="717"/>
        <w:gridCol w:w="666"/>
        <w:gridCol w:w="666"/>
      </w:tblGrid>
      <w:tr w:rsidR="00FD5AEA" w:rsidRPr="000412E0" w:rsidTr="0008634A">
        <w:trPr>
          <w:trHeight w:val="264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Eastermost</w:t>
            </w:r>
            <w:proofErr w:type="spellEnd"/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FD5AEA" w:rsidRPr="000412E0" w:rsidTr="0008634A">
        <w:trPr>
          <w:trHeight w:val="264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Balkan Peninsula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0.077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FD5AEA" w:rsidRPr="000412E0" w:rsidTr="0008634A">
        <w:trPr>
          <w:trHeight w:val="264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Cyclades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0.077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0.045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FD5AEA" w:rsidRPr="000412E0" w:rsidTr="0008634A">
        <w:trPr>
          <w:trHeight w:val="264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West Turkey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0.081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0.059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0.064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FD5AEA" w:rsidRPr="000412E0" w:rsidTr="0008634A">
        <w:trPr>
          <w:trHeight w:val="264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Cen</w:t>
            </w: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tral Turkey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0.032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0412E0" w:rsidTr="0008634A">
        <w:trPr>
          <w:trHeight w:val="264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l-GR"/>
              </w:rPr>
              <w:t>T. f. syriacus</w:t>
            </w: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0.036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0412E0" w:rsidTr="0008634A">
        <w:trPr>
          <w:trHeight w:val="264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Cyprus / </w:t>
            </w:r>
            <w:r w:rsidRPr="000412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l-GR"/>
              </w:rPr>
              <w:t>T. f. cyprianus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0.049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0.045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0412E0" w:rsidTr="0008634A">
        <w:trPr>
          <w:trHeight w:val="264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l-GR"/>
              </w:rPr>
              <w:t>T. nigriceps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0.044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0.023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0412E0" w:rsidTr="0008634A">
        <w:trPr>
          <w:trHeight w:val="264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Crete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0412E0" w:rsidTr="0008634A">
        <w:trPr>
          <w:trHeight w:val="264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l-GR"/>
              </w:rPr>
              <w:t>T. f. syriacus</w:t>
            </w: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 2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0.045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0.041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0.038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FD5AEA" w:rsidRPr="000412E0" w:rsidTr="0008634A">
        <w:trPr>
          <w:trHeight w:val="264"/>
          <w:jc w:val="center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l-GR"/>
              </w:rPr>
              <w:t>T. hoogstraali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0.042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0.032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0.046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D5AEA" w:rsidRPr="000412E0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041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0.049</w:t>
            </w:r>
          </w:p>
        </w:tc>
      </w:tr>
    </w:tbl>
    <w:p w:rsidR="00FD5AEA" w:rsidRDefault="00FD5AEA" w:rsidP="000412E0">
      <w:pPr>
        <w:spacing w:after="0" w:line="360" w:lineRule="auto"/>
        <w:rPr>
          <w:lang w:val="en-US"/>
        </w:rPr>
      </w:pPr>
    </w:p>
    <w:p w:rsidR="0008634A" w:rsidRDefault="0008634A" w:rsidP="000412E0">
      <w:pPr>
        <w:spacing w:after="0" w:line="360" w:lineRule="auto"/>
        <w:rPr>
          <w:lang w:val="en-US"/>
        </w:rPr>
      </w:pPr>
    </w:p>
    <w:p w:rsidR="004D5722" w:rsidRDefault="004D5722" w:rsidP="000412E0">
      <w:pPr>
        <w:spacing w:after="0" w:line="360" w:lineRule="auto"/>
        <w:rPr>
          <w:lang w:val="en-US"/>
        </w:rPr>
      </w:pPr>
    </w:p>
    <w:p w:rsidR="004D5722" w:rsidRDefault="004D5722" w:rsidP="000412E0">
      <w:pPr>
        <w:spacing w:after="0" w:line="360" w:lineRule="auto"/>
        <w:rPr>
          <w:lang w:val="en-US"/>
        </w:rPr>
      </w:pPr>
    </w:p>
    <w:p w:rsidR="00FD5AEA" w:rsidRDefault="00594AFE" w:rsidP="0008634A">
      <w:pPr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1D78CD">
        <w:rPr>
          <w:rFonts w:ascii="Times New Roman" w:hAnsi="Times New Roman" w:cs="Times New Roman"/>
          <w:b/>
          <w:sz w:val="24"/>
          <w:szCs w:val="24"/>
          <w:lang w:val="en-US"/>
        </w:rPr>
        <w:t>Table S4</w:t>
      </w:r>
      <w:r w:rsidR="000412E0" w:rsidRPr="000412E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412E0" w:rsidRPr="000412E0">
        <w:rPr>
          <w:rFonts w:ascii="Times New Roman" w:hAnsi="Times New Roman" w:cs="Times New Roman"/>
          <w:sz w:val="24"/>
          <w:szCs w:val="24"/>
          <w:lang w:val="en-US"/>
        </w:rPr>
        <w:t xml:space="preserve"> Mean </w:t>
      </w:r>
      <w:r w:rsidR="000412E0" w:rsidRPr="00594AF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412E0" w:rsidRPr="000412E0">
        <w:rPr>
          <w:rFonts w:ascii="Times New Roman" w:hAnsi="Times New Roman" w:cs="Times New Roman"/>
          <w:sz w:val="24"/>
          <w:szCs w:val="24"/>
          <w:lang w:val="en-US"/>
        </w:rPr>
        <w:t xml:space="preserve">-distance genetic divergences </w:t>
      </w:r>
      <w:r w:rsidR="0008634A">
        <w:rPr>
          <w:rFonts w:ascii="Times New Roman" w:hAnsi="Times New Roman" w:cs="Times New Roman"/>
          <w:sz w:val="24"/>
          <w:szCs w:val="24"/>
          <w:lang w:val="en-US"/>
        </w:rPr>
        <w:t xml:space="preserve">(cytochrome </w:t>
      </w:r>
      <w:r w:rsidR="0008634A" w:rsidRPr="0008634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8634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412E0" w:rsidRPr="000412E0">
        <w:rPr>
          <w:rFonts w:ascii="Times New Roman" w:hAnsi="Times New Roman" w:cs="Times New Roman"/>
          <w:sz w:val="24"/>
          <w:szCs w:val="24"/>
          <w:lang w:val="en-US"/>
        </w:rPr>
        <w:t xml:space="preserve">among the main clades and subclades of </w:t>
      </w:r>
      <w:proofErr w:type="spellStart"/>
      <w:r w:rsidR="000412E0">
        <w:rPr>
          <w:rFonts w:ascii="Times New Roman" w:hAnsi="Times New Roman" w:cs="Times New Roman"/>
          <w:i/>
          <w:iCs/>
          <w:sz w:val="24"/>
          <w:szCs w:val="24"/>
          <w:lang w:val="en-US"/>
        </w:rPr>
        <w:t>Natrix</w:t>
      </w:r>
      <w:proofErr w:type="spellEnd"/>
      <w:r w:rsidR="000412E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412E0">
        <w:rPr>
          <w:rFonts w:ascii="Times New Roman" w:hAnsi="Times New Roman" w:cs="Times New Roman"/>
          <w:i/>
          <w:iCs/>
          <w:sz w:val="24"/>
          <w:szCs w:val="24"/>
          <w:lang w:val="en-US"/>
        </w:rPr>
        <w:t>tessellata</w:t>
      </w:r>
      <w:proofErr w:type="spellEnd"/>
      <w:r w:rsidR="000412E0" w:rsidRPr="000412E0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28"/>
        <w:gridCol w:w="828"/>
        <w:gridCol w:w="828"/>
        <w:gridCol w:w="828"/>
        <w:gridCol w:w="828"/>
        <w:gridCol w:w="828"/>
        <w:gridCol w:w="828"/>
      </w:tblGrid>
      <w:tr w:rsidR="00FD5AEA" w:rsidRPr="00FD5AEA" w:rsidTr="0008634A">
        <w:trPr>
          <w:trHeight w:val="264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Iran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FD5AEA" w:rsidTr="0008634A">
        <w:trPr>
          <w:trHeight w:val="264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Jordan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FD5AEA" w:rsidTr="0008634A">
        <w:trPr>
          <w:trHeight w:val="264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Greece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FD5AEA" w:rsidTr="0008634A">
        <w:trPr>
          <w:trHeight w:val="264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Anatolia+Cyprus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FD5AEA" w:rsidTr="0008634A">
        <w:trPr>
          <w:trHeight w:val="264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Central Asia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FD5AEA" w:rsidTr="0008634A">
        <w:trPr>
          <w:trHeight w:val="264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Crete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0.081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60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FD5AEA" w:rsidTr="0008634A">
        <w:trPr>
          <w:trHeight w:val="264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Europe+NW Turkey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70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D5AEA" w:rsidRPr="00FD5AEA" w:rsidTr="0008634A">
        <w:trPr>
          <w:trHeight w:val="264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SW Turkey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0.080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70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0.070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D5AEA" w:rsidRPr="00FD5AEA" w:rsidRDefault="00FD5AEA" w:rsidP="00FD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0.011</w:t>
            </w:r>
          </w:p>
        </w:tc>
      </w:tr>
    </w:tbl>
    <w:p w:rsidR="004859C1" w:rsidRPr="000412E0" w:rsidRDefault="004859C1" w:rsidP="000412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59C1" w:rsidRPr="000412E0" w:rsidSect="004D572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B00" w:rsidRDefault="00CB0B00" w:rsidP="004D5722">
      <w:pPr>
        <w:spacing w:after="0" w:line="240" w:lineRule="auto"/>
      </w:pPr>
      <w:r>
        <w:separator/>
      </w:r>
    </w:p>
  </w:endnote>
  <w:endnote w:type="continuationSeparator" w:id="0">
    <w:p w:rsidR="00CB0B00" w:rsidRDefault="00CB0B00" w:rsidP="004D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OT596495f2+0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87327"/>
      <w:docPartObj>
        <w:docPartGallery w:val="Page Numbers (Bottom of Page)"/>
        <w:docPartUnique/>
      </w:docPartObj>
    </w:sdtPr>
    <w:sdtContent>
      <w:p w:rsidR="004D5722" w:rsidRDefault="004D5722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4D5722" w:rsidRDefault="004D57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B00" w:rsidRDefault="00CB0B00" w:rsidP="004D5722">
      <w:pPr>
        <w:spacing w:after="0" w:line="240" w:lineRule="auto"/>
      </w:pPr>
      <w:r>
        <w:separator/>
      </w:r>
    </w:p>
  </w:footnote>
  <w:footnote w:type="continuationSeparator" w:id="0">
    <w:p w:rsidR="00CB0B00" w:rsidRDefault="00CB0B00" w:rsidP="004D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22" w:rsidRPr="004D5722" w:rsidRDefault="004D5722" w:rsidP="004D5722">
    <w:pPr>
      <w:pStyle w:val="Lauftitel"/>
      <w:rPr>
        <w:b w:val="0"/>
        <w:bCs w:val="0"/>
      </w:rPr>
    </w:pPr>
    <w:r w:rsidRPr="004D5722">
      <w:rPr>
        <w:b w:val="0"/>
        <w:bCs w:val="0"/>
      </w:rPr>
      <w:t xml:space="preserve">Online Supplementary data – </w:t>
    </w:r>
    <w:proofErr w:type="spellStart"/>
    <w:r w:rsidRPr="004D5722">
      <w:rPr>
        <w:b w:val="0"/>
        <w:bCs w:val="0"/>
        <w:smallCaps/>
      </w:rPr>
      <w:t>Kornilios</w:t>
    </w:r>
    <w:proofErr w:type="spellEnd"/>
    <w:r w:rsidRPr="004D5722">
      <w:rPr>
        <w:b w:val="0"/>
        <w:bCs w:val="0"/>
        <w:smallCaps/>
      </w:rPr>
      <w:t xml:space="preserve"> &amp; </w:t>
    </w:r>
    <w:proofErr w:type="spellStart"/>
    <w:r w:rsidRPr="004D5722">
      <w:rPr>
        <w:b w:val="0"/>
        <w:bCs w:val="0"/>
        <w:smallCaps/>
      </w:rPr>
      <w:t>Thanou</w:t>
    </w:r>
    <w:proofErr w:type="spellEnd"/>
    <w:r w:rsidRPr="004D5722">
      <w:rPr>
        <w:b w:val="0"/>
        <w:bCs w:val="0"/>
      </w:rPr>
      <w:t xml:space="preserve">: Molecular evidence reveals human-mediated dispersals of snake species in the Aegean Islands. – Salamandra, </w:t>
    </w:r>
    <w:r w:rsidRPr="004D5722">
      <w:t>60</w:t>
    </w:r>
    <w:r w:rsidRPr="004D5722">
      <w:rPr>
        <w:b w:val="0"/>
        <w:bCs w:val="0"/>
      </w:rPr>
      <w:t>: 201–207</w:t>
    </w:r>
  </w:p>
  <w:p w:rsidR="004D5722" w:rsidRDefault="004D57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CA"/>
    <w:rsid w:val="000412E0"/>
    <w:rsid w:val="0008634A"/>
    <w:rsid w:val="00117C37"/>
    <w:rsid w:val="00130C19"/>
    <w:rsid w:val="0013531D"/>
    <w:rsid w:val="00142CF1"/>
    <w:rsid w:val="001C677C"/>
    <w:rsid w:val="001D78CD"/>
    <w:rsid w:val="002E12CA"/>
    <w:rsid w:val="00312350"/>
    <w:rsid w:val="00333F1D"/>
    <w:rsid w:val="00361CE2"/>
    <w:rsid w:val="004530D6"/>
    <w:rsid w:val="004859C1"/>
    <w:rsid w:val="004D5722"/>
    <w:rsid w:val="004E636D"/>
    <w:rsid w:val="004E69E1"/>
    <w:rsid w:val="00521C0A"/>
    <w:rsid w:val="0055080C"/>
    <w:rsid w:val="00594AFE"/>
    <w:rsid w:val="0065175A"/>
    <w:rsid w:val="00665F0C"/>
    <w:rsid w:val="006A2204"/>
    <w:rsid w:val="006B6CE9"/>
    <w:rsid w:val="006C5BB7"/>
    <w:rsid w:val="006F6AEE"/>
    <w:rsid w:val="0073326E"/>
    <w:rsid w:val="00753C81"/>
    <w:rsid w:val="007779EF"/>
    <w:rsid w:val="008914C8"/>
    <w:rsid w:val="008A39DA"/>
    <w:rsid w:val="008A652A"/>
    <w:rsid w:val="00950B00"/>
    <w:rsid w:val="00965366"/>
    <w:rsid w:val="00B200BE"/>
    <w:rsid w:val="00B45AC3"/>
    <w:rsid w:val="00BD639D"/>
    <w:rsid w:val="00C3794D"/>
    <w:rsid w:val="00CA5ED5"/>
    <w:rsid w:val="00CB0B00"/>
    <w:rsid w:val="00D703E6"/>
    <w:rsid w:val="00D771EF"/>
    <w:rsid w:val="00D83E8C"/>
    <w:rsid w:val="00D979AD"/>
    <w:rsid w:val="00E72C16"/>
    <w:rsid w:val="00F27568"/>
    <w:rsid w:val="00F3116B"/>
    <w:rsid w:val="00FD3EF4"/>
    <w:rsid w:val="00FD5AEA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EF18"/>
  <w15:docId w15:val="{7D9C6329-B4E8-495C-93A6-AA7CDDC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530D6"/>
  </w:style>
  <w:style w:type="paragraph" w:styleId="berschrift3">
    <w:name w:val="heading 3"/>
    <w:basedOn w:val="Standard"/>
    <w:link w:val="berschrift3Zchn"/>
    <w:uiPriority w:val="9"/>
    <w:qFormat/>
    <w:rsid w:val="00117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3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C3794D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uiPriority w:val="99"/>
    <w:rsid w:val="00C3794D"/>
  </w:style>
  <w:style w:type="paragraph" w:styleId="Kopfzeile">
    <w:name w:val="header"/>
    <w:basedOn w:val="Standard"/>
    <w:link w:val="KopfzeileZchn"/>
    <w:uiPriority w:val="99"/>
    <w:rsid w:val="00C3794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C3794D"/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BodyText21">
    <w:name w:val="Body Text 21"/>
    <w:basedOn w:val="Standard"/>
    <w:rsid w:val="00753C81"/>
    <w:pPr>
      <w:suppressAutoHyphens/>
      <w:spacing w:after="0" w:line="360" w:lineRule="atLeast"/>
      <w:ind w:left="504" w:hanging="504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7C3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berarbeitung">
    <w:name w:val="Revision"/>
    <w:hidden/>
    <w:uiPriority w:val="99"/>
    <w:semiHidden/>
    <w:rsid w:val="00F3116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C0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4D5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722"/>
  </w:style>
  <w:style w:type="paragraph" w:customStyle="1" w:styleId="Lauftitel">
    <w:name w:val="Lauftitel"/>
    <w:basedOn w:val="Titel"/>
    <w:next w:val="Standard"/>
    <w:uiPriority w:val="99"/>
    <w:rsid w:val="004D5722"/>
    <w:pPr>
      <w:tabs>
        <w:tab w:val="right" w:pos="283"/>
      </w:tabs>
      <w:suppressAutoHyphens/>
      <w:autoSpaceDE w:val="0"/>
      <w:autoSpaceDN w:val="0"/>
      <w:adjustRightInd w:val="0"/>
      <w:spacing w:line="288" w:lineRule="auto"/>
      <w:contextualSpacing w:val="0"/>
      <w:jc w:val="center"/>
      <w:textAlignment w:val="center"/>
    </w:pPr>
    <w:rPr>
      <w:rFonts w:ascii="Minion Pro" w:eastAsiaTheme="minorHAnsi" w:hAnsi="Minion Pro" w:cs="Minion Pro"/>
      <w:b/>
      <w:bCs/>
      <w:color w:val="000000"/>
      <w:spacing w:val="0"/>
      <w:kern w:val="0"/>
      <w:sz w:val="18"/>
      <w:szCs w:val="1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4D57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Birgit</cp:lastModifiedBy>
  <cp:revision>2</cp:revision>
  <dcterms:created xsi:type="dcterms:W3CDTF">2025-07-11T08:40:00Z</dcterms:created>
  <dcterms:modified xsi:type="dcterms:W3CDTF">2025-07-11T08:40:00Z</dcterms:modified>
</cp:coreProperties>
</file>